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F25" w:rsidRPr="000939ED" w:rsidRDefault="00EB7F25" w:rsidP="00EB7F25">
      <w:pPr>
        <w:tabs>
          <w:tab w:val="left" w:pos="720"/>
          <w:tab w:val="left" w:pos="108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jc w:val="center"/>
        <w:rPr>
          <w:rFonts w:ascii="Arial" w:hAnsi="Arial" w:cs="Arial"/>
          <w:b/>
          <w:bCs/>
          <w:u w:val="single"/>
        </w:rPr>
      </w:pPr>
      <w:r w:rsidRPr="000939ED">
        <w:rPr>
          <w:rFonts w:ascii="Arial" w:hAnsi="Arial" w:cs="Arial"/>
          <w:b/>
          <w:bCs/>
          <w:u w:val="single"/>
        </w:rPr>
        <w:t>Chapter 8</w:t>
      </w:r>
    </w:p>
    <w:p w:rsidR="00EB7F25" w:rsidRPr="00CF11D9" w:rsidRDefault="00EB7F25" w:rsidP="00EB7F25">
      <w:pPr>
        <w:tabs>
          <w:tab w:val="left" w:pos="720"/>
          <w:tab w:val="left" w:pos="108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  <w:u w:val="single"/>
        </w:rPr>
        <w:t>PROBLEM 8-5</w:t>
      </w:r>
    </w:p>
    <w:p w:rsidR="00EB7F25" w:rsidRPr="00CF11D9" w:rsidRDefault="00EB7F25" w:rsidP="00EB7F25">
      <w:pPr>
        <w:tabs>
          <w:tab w:val="left" w:pos="720"/>
          <w:tab w:val="left" w:pos="108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08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proofErr w:type="gramStart"/>
      <w:r w:rsidRPr="00CF11D9">
        <w:rPr>
          <w:rFonts w:ascii="Arial" w:hAnsi="Arial" w:cs="Arial"/>
        </w:rPr>
        <w:t>a</w:t>
      </w:r>
      <w:proofErr w:type="gramEnd"/>
      <w:r w:rsidRPr="00CF11D9">
        <w:rPr>
          <w:rFonts w:ascii="Arial" w:hAnsi="Arial" w:cs="Arial"/>
        </w:rPr>
        <w:t>.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  <w:position w:val="-26"/>
        </w:rPr>
        <w:object w:dxaOrig="25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3pt;height:32.1pt" o:ole="">
            <v:imagedata r:id="rId5" o:title=""/>
          </v:shape>
          <o:OLEObject Type="Embed" ProgID="Equation.3" ShapeID="_x0000_i1025" DrawAspect="Content" ObjectID="_1714977636" r:id="rId6"/>
        </w:object>
      </w:r>
    </w:p>
    <w:p w:rsidR="00EB7F25" w:rsidRPr="008B089C" w:rsidRDefault="00EB7F25" w:rsidP="00EB7F25">
      <w:pPr>
        <w:tabs>
          <w:tab w:val="left" w:pos="720"/>
          <w:tab w:val="left" w:pos="108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  <w:sz w:val="20"/>
          <w:szCs w:val="20"/>
        </w:rPr>
      </w:pPr>
    </w:p>
    <w:p w:rsidR="00EB7F25" w:rsidRPr="00CF11D9" w:rsidRDefault="00EB7F25" w:rsidP="00EB7F25">
      <w:pPr>
        <w:tabs>
          <w:tab w:val="left" w:pos="720"/>
          <w:tab w:val="left" w:pos="108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="00F2314B">
        <w:rPr>
          <w:rFonts w:ascii="Arial" w:hAnsi="Arial" w:cs="Arial"/>
        </w:rPr>
        <w:t>2011</w:t>
      </w:r>
      <w:proofErr w:type="gramEnd"/>
      <w:r w:rsidRPr="00CF11D9">
        <w:rPr>
          <w:rFonts w:ascii="Arial" w:hAnsi="Arial" w:cs="Arial"/>
        </w:rPr>
        <w:t xml:space="preserve"> sal</w:t>
      </w:r>
      <w:r>
        <w:rPr>
          <w:rFonts w:ascii="Arial" w:hAnsi="Arial" w:cs="Arial"/>
        </w:rPr>
        <w:t xml:space="preserve">es were 122.72% of those in </w:t>
      </w:r>
      <w:r w:rsidR="00F2314B">
        <w:rPr>
          <w:rFonts w:ascii="Arial" w:hAnsi="Arial" w:cs="Arial"/>
        </w:rPr>
        <w:t>2010</w:t>
      </w:r>
      <w:r w:rsidRPr="00CF11D9">
        <w:rPr>
          <w:rFonts w:ascii="Arial" w:hAnsi="Arial" w:cs="Arial"/>
        </w:rPr>
        <w:t>.</w:t>
      </w:r>
    </w:p>
    <w:p w:rsidR="00EB7F25" w:rsidRPr="00CF11D9" w:rsidRDefault="00EB7F25" w:rsidP="00EB7F25">
      <w:pPr>
        <w:tabs>
          <w:tab w:val="left" w:pos="720"/>
          <w:tab w:val="left" w:pos="108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08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proofErr w:type="gramStart"/>
      <w:r w:rsidRPr="00CF11D9">
        <w:rPr>
          <w:rFonts w:ascii="Arial" w:hAnsi="Arial" w:cs="Arial"/>
        </w:rPr>
        <w:t>b</w:t>
      </w:r>
      <w:proofErr w:type="gramEnd"/>
      <w:r w:rsidRPr="00CF11D9">
        <w:rPr>
          <w:rFonts w:ascii="Arial" w:hAnsi="Arial" w:cs="Arial"/>
        </w:rPr>
        <w:t>.</w:t>
      </w:r>
      <w:r w:rsidRPr="00CF11D9">
        <w:rPr>
          <w:rFonts w:ascii="Arial" w:hAnsi="Arial" w:cs="Arial"/>
        </w:rPr>
        <w:tab/>
      </w:r>
      <w:r w:rsidRPr="008B089C">
        <w:rPr>
          <w:rFonts w:ascii="Arial" w:hAnsi="Arial" w:cs="Arial"/>
          <w:position w:val="-26"/>
        </w:rPr>
        <w:object w:dxaOrig="2320" w:dyaOrig="660">
          <v:shape id="_x0000_i1026" type="#_x0000_t75" style="width:115.75pt;height:32.1pt" o:ole="">
            <v:imagedata r:id="rId7" o:title=""/>
          </v:shape>
          <o:OLEObject Type="Embed" ProgID="Equation.3" ShapeID="_x0000_i1026" DrawAspect="Content" ObjectID="_1714977637" r:id="rId8"/>
        </w:object>
      </w:r>
    </w:p>
    <w:p w:rsidR="00EB7F25" w:rsidRPr="008B089C" w:rsidRDefault="00EB7F25" w:rsidP="00EB7F25">
      <w:pPr>
        <w:tabs>
          <w:tab w:val="left" w:pos="720"/>
          <w:tab w:val="left" w:pos="108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  <w:sz w:val="20"/>
          <w:szCs w:val="20"/>
        </w:rPr>
      </w:pPr>
    </w:p>
    <w:p w:rsidR="00EB7F25" w:rsidRPr="00CF11D9" w:rsidRDefault="00EB7F25" w:rsidP="00EB7F25">
      <w:pPr>
        <w:tabs>
          <w:tab w:val="left" w:pos="720"/>
          <w:tab w:val="left" w:pos="108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="00F2314B">
        <w:rPr>
          <w:rFonts w:ascii="Arial" w:hAnsi="Arial" w:cs="Arial"/>
        </w:rPr>
        <w:t>2011</w:t>
      </w:r>
      <w:proofErr w:type="gramEnd"/>
      <w:r w:rsidRPr="00CF11D9">
        <w:rPr>
          <w:rFonts w:ascii="Arial" w:hAnsi="Arial" w:cs="Arial"/>
        </w:rPr>
        <w:t xml:space="preserve"> net earnin</w:t>
      </w:r>
      <w:r>
        <w:rPr>
          <w:rFonts w:ascii="Arial" w:hAnsi="Arial" w:cs="Arial"/>
        </w:rPr>
        <w:t xml:space="preserve">gs were 100.80% of those in </w:t>
      </w:r>
      <w:r w:rsidR="00F2314B">
        <w:rPr>
          <w:rFonts w:ascii="Arial" w:hAnsi="Arial" w:cs="Arial"/>
        </w:rPr>
        <w:t>2010</w:t>
      </w:r>
      <w:r w:rsidRPr="00CF11D9">
        <w:rPr>
          <w:rFonts w:ascii="Arial" w:hAnsi="Arial" w:cs="Arial"/>
        </w:rPr>
        <w:t>.</w:t>
      </w:r>
    </w:p>
    <w:p w:rsidR="00EB7F25" w:rsidRDefault="00EB7F25" w:rsidP="00EB7F25">
      <w:pPr>
        <w:tabs>
          <w:tab w:val="left" w:pos="720"/>
          <w:tab w:val="left" w:pos="108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080"/>
          <w:tab w:val="left" w:pos="1620"/>
          <w:tab w:val="left" w:pos="396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Net Income </w:t>
      </w:r>
      <w:proofErr w:type="gramStart"/>
      <w:r>
        <w:rPr>
          <w:rFonts w:ascii="Arial" w:hAnsi="Arial" w:cs="Arial"/>
        </w:rPr>
        <w:t>Before</w:t>
      </w:r>
      <w:proofErr w:type="gramEnd"/>
      <w:r>
        <w:rPr>
          <w:rFonts w:ascii="Arial" w:hAnsi="Arial" w:cs="Arial"/>
        </w:rPr>
        <w:t xml:space="preserve"> Minority Share of</w:t>
      </w:r>
    </w:p>
    <w:p w:rsidR="00EB7F25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>c.</w:t>
      </w:r>
      <w:r w:rsidRPr="00CF11D9">
        <w:rPr>
          <w:rFonts w:ascii="Arial" w:hAnsi="Arial" w:cs="Arial"/>
        </w:rPr>
        <w:tab/>
        <w:t>1.</w:t>
      </w:r>
      <w:r w:rsidRPr="00CF11D9">
        <w:rPr>
          <w:rFonts w:ascii="Arial" w:hAnsi="Arial" w:cs="Arial"/>
        </w:rPr>
        <w:tab/>
        <w:t xml:space="preserve">Net Profit Margin = </w:t>
      </w:r>
      <w:r>
        <w:rPr>
          <w:rFonts w:ascii="Arial" w:hAnsi="Arial" w:cs="Arial"/>
          <w:u w:val="single"/>
        </w:rPr>
        <w:t>Earnings Equity Income and Nonrecurring Items</w:t>
      </w:r>
    </w:p>
    <w:p w:rsidR="00EB7F25" w:rsidRPr="00A508AA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5220"/>
          <w:tab w:val="left" w:pos="66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Net Sales</w:t>
      </w:r>
    </w:p>
    <w:p w:rsidR="00EB7F25" w:rsidRPr="008B089C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  <w:sz w:val="20"/>
          <w:szCs w:val="20"/>
        </w:rPr>
      </w:pPr>
    </w:p>
    <w:p w:rsidR="00EB7F25" w:rsidRPr="00CF11D9" w:rsidRDefault="00EB7F25" w:rsidP="00F2314B">
      <w:pPr>
        <w:tabs>
          <w:tab w:val="left" w:pos="720"/>
          <w:tab w:val="left" w:pos="16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  <w:u w:val="single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="00A64F46">
        <w:rPr>
          <w:rFonts w:ascii="Arial" w:hAnsi="Arial" w:cs="Arial"/>
          <w:u w:val="single"/>
        </w:rPr>
        <w:t>20</w:t>
      </w:r>
      <w:r w:rsidR="00F2314B">
        <w:rPr>
          <w:rFonts w:ascii="Arial" w:hAnsi="Arial" w:cs="Arial"/>
          <w:u w:val="single"/>
        </w:rPr>
        <w:t>11</w:t>
      </w:r>
      <w:r w:rsidRPr="00CF11D9">
        <w:rPr>
          <w:rFonts w:ascii="Arial" w:hAnsi="Arial" w:cs="Arial"/>
        </w:rPr>
        <w:tab/>
      </w:r>
      <w:r w:rsidR="00F2314B">
        <w:rPr>
          <w:rFonts w:ascii="Arial" w:hAnsi="Arial" w:cs="Arial"/>
          <w:u w:val="single"/>
        </w:rPr>
        <w:t>2010</w:t>
      </w:r>
    </w:p>
    <w:p w:rsidR="00EB7F25" w:rsidRPr="00A91265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  <w:sz w:val="10"/>
          <w:szCs w:val="10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8B089C">
        <w:rPr>
          <w:rFonts w:ascii="Arial" w:hAnsi="Arial" w:cs="Arial"/>
          <w:position w:val="-26"/>
        </w:rPr>
        <w:object w:dxaOrig="2280" w:dyaOrig="660">
          <v:shape id="_x0000_i1027" type="#_x0000_t75" style="width:114.1pt;height:32.1pt" o:ole="">
            <v:imagedata r:id="rId9" o:title=""/>
          </v:shape>
          <o:OLEObject Type="Embed" ProgID="Equation.3" ShapeID="_x0000_i1027" DrawAspect="Content" ObjectID="_1714977638" r:id="rId10"/>
        </w:object>
      </w:r>
      <w:r w:rsidRPr="00CF11D9">
        <w:rPr>
          <w:rFonts w:ascii="Arial" w:hAnsi="Arial" w:cs="Arial"/>
        </w:rPr>
        <w:tab/>
      </w:r>
      <w:r w:rsidRPr="008B089C">
        <w:rPr>
          <w:rFonts w:ascii="Arial" w:hAnsi="Arial" w:cs="Arial"/>
          <w:position w:val="-26"/>
        </w:rPr>
        <w:object w:dxaOrig="2400" w:dyaOrig="660">
          <v:shape id="_x0000_i1028" type="#_x0000_t75" style="width:120.2pt;height:32.1pt" o:ole="">
            <v:imagedata r:id="rId11" o:title=""/>
          </v:shape>
          <o:OLEObject Type="Embed" ProgID="Equation.3" ShapeID="_x0000_i1028" DrawAspect="Content" ObjectID="_1714977639" r:id="rId12"/>
        </w:object>
      </w:r>
    </w:p>
    <w:p w:rsidR="00EB7F25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34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Net Income </w:t>
      </w:r>
      <w:proofErr w:type="gramStart"/>
      <w:r>
        <w:rPr>
          <w:rFonts w:ascii="Arial" w:hAnsi="Arial" w:cs="Arial"/>
        </w:rPr>
        <w:t>Before</w:t>
      </w:r>
      <w:proofErr w:type="gramEnd"/>
      <w:r>
        <w:rPr>
          <w:rFonts w:ascii="Arial" w:hAnsi="Arial" w:cs="Arial"/>
        </w:rPr>
        <w:t xml:space="preserve"> Minority Share of</w:t>
      </w:r>
    </w:p>
    <w:p w:rsidR="00EB7F25" w:rsidRDefault="00EB7F25" w:rsidP="00EB7F25">
      <w:pPr>
        <w:tabs>
          <w:tab w:val="left" w:pos="720"/>
          <w:tab w:val="left" w:pos="1260"/>
          <w:tab w:val="left" w:pos="1620"/>
          <w:tab w:val="left" w:pos="3420"/>
          <w:tab w:val="left" w:pos="3600"/>
          <w:tab w:val="left" w:pos="6300"/>
          <w:tab w:val="left" w:pos="6660"/>
          <w:tab w:val="right" w:pos="733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2.</w:t>
      </w:r>
      <w:r w:rsidRPr="00CF11D9">
        <w:rPr>
          <w:rFonts w:ascii="Arial" w:hAnsi="Arial" w:cs="Arial"/>
        </w:rPr>
        <w:tab/>
        <w:t xml:space="preserve">Return on Assets = 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  <w:t>Earnings and Nonrecurring Items</w:t>
      </w:r>
      <w:r>
        <w:rPr>
          <w:rFonts w:ascii="Arial" w:hAnsi="Arial" w:cs="Arial"/>
          <w:u w:val="single"/>
        </w:rPr>
        <w:tab/>
      </w:r>
    </w:p>
    <w:p w:rsidR="00EB7F25" w:rsidRPr="00A508AA" w:rsidRDefault="00EB7F25" w:rsidP="00EB7F25">
      <w:pPr>
        <w:tabs>
          <w:tab w:val="left" w:pos="720"/>
          <w:tab w:val="left" w:pos="1260"/>
          <w:tab w:val="left" w:pos="1620"/>
          <w:tab w:val="left" w:pos="3420"/>
          <w:tab w:val="left" w:pos="4140"/>
          <w:tab w:val="left" w:pos="6300"/>
          <w:tab w:val="left" w:pos="6660"/>
          <w:tab w:val="right" w:pos="733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Average Total Assets</w: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6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="00F2314B">
        <w:rPr>
          <w:rFonts w:ascii="Arial" w:hAnsi="Arial" w:cs="Arial"/>
          <w:u w:val="single"/>
        </w:rPr>
        <w:t>2011</w:t>
      </w:r>
      <w:r w:rsidRPr="00CF11D9">
        <w:rPr>
          <w:rFonts w:ascii="Arial" w:hAnsi="Arial" w:cs="Arial"/>
        </w:rPr>
        <w:tab/>
      </w:r>
      <w:r w:rsidR="00F2314B">
        <w:rPr>
          <w:rFonts w:ascii="Arial" w:hAnsi="Arial" w:cs="Arial"/>
          <w:u w:val="single"/>
        </w:rPr>
        <w:t>2010</w:t>
      </w:r>
    </w:p>
    <w:p w:rsidR="00EB7F25" w:rsidRPr="00A91265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  <w:sz w:val="10"/>
          <w:szCs w:val="10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8B089C">
        <w:rPr>
          <w:rFonts w:ascii="Arial" w:hAnsi="Arial" w:cs="Arial"/>
          <w:position w:val="-26"/>
        </w:rPr>
        <w:object w:dxaOrig="2380" w:dyaOrig="660">
          <v:shape id="_x0000_i1029" type="#_x0000_t75" style="width:119.1pt;height:32.1pt" o:ole="">
            <v:imagedata r:id="rId13" o:title=""/>
          </v:shape>
          <o:OLEObject Type="Embed" ProgID="Equation.3" ShapeID="_x0000_i1029" DrawAspect="Content" ObjectID="_1714977640" r:id="rId14"/>
        </w:object>
      </w:r>
      <w:r w:rsidRPr="00CF11D9">
        <w:rPr>
          <w:rFonts w:ascii="Arial" w:hAnsi="Arial" w:cs="Arial"/>
        </w:rPr>
        <w:tab/>
      </w:r>
      <w:r w:rsidRPr="008B089C">
        <w:rPr>
          <w:rFonts w:ascii="Arial" w:hAnsi="Arial" w:cs="Arial"/>
          <w:position w:val="-26"/>
        </w:rPr>
        <w:object w:dxaOrig="2400" w:dyaOrig="660">
          <v:shape id="_x0000_i1030" type="#_x0000_t75" style="width:120.2pt;height:32.1pt" o:ole="">
            <v:imagedata r:id="rId15" o:title=""/>
          </v:shape>
          <o:OLEObject Type="Embed" ProgID="Equation.3" ShapeID="_x0000_i1030" DrawAspect="Content" ObjectID="_1714977641" r:id="rId16"/>
        </w:objec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3.</w:t>
      </w:r>
      <w:r w:rsidRPr="00CF11D9">
        <w:rPr>
          <w:rFonts w:ascii="Arial" w:hAnsi="Arial" w:cs="Arial"/>
        </w:rPr>
        <w:tab/>
        <w:t xml:space="preserve">Total Asset Turnover = </w:t>
      </w:r>
      <w:r w:rsidRPr="00CF11D9">
        <w:rPr>
          <w:rFonts w:ascii="Arial" w:hAnsi="Arial" w:cs="Arial"/>
          <w:position w:val="-28"/>
        </w:rPr>
        <w:object w:dxaOrig="2380" w:dyaOrig="680">
          <v:shape id="_x0000_i1031" type="#_x0000_t75" style="width:119.1pt;height:33.8pt" o:ole="">
            <v:imagedata r:id="rId17" o:title=""/>
          </v:shape>
          <o:OLEObject Type="Embed" ProgID="Equation.3" ShapeID="_x0000_i1031" DrawAspect="Content" ObjectID="_1714977642" r:id="rId18"/>
        </w:objec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6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="00F2314B">
        <w:rPr>
          <w:rFonts w:ascii="Arial" w:hAnsi="Arial" w:cs="Arial"/>
          <w:u w:val="single"/>
        </w:rPr>
        <w:t>2011</w:t>
      </w:r>
      <w:r w:rsidRPr="00CF11D9">
        <w:rPr>
          <w:rFonts w:ascii="Arial" w:hAnsi="Arial" w:cs="Arial"/>
        </w:rPr>
        <w:tab/>
      </w:r>
      <w:r w:rsidR="00F2314B">
        <w:rPr>
          <w:rFonts w:ascii="Arial" w:hAnsi="Arial" w:cs="Arial"/>
          <w:u w:val="single"/>
        </w:rPr>
        <w:t>2010</w:t>
      </w:r>
    </w:p>
    <w:p w:rsidR="00EB7F25" w:rsidRPr="00A91265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  <w:sz w:val="10"/>
          <w:szCs w:val="10"/>
        </w:rPr>
      </w:pPr>
    </w:p>
    <w:p w:rsidR="00EB7F25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8B089C">
        <w:rPr>
          <w:rFonts w:ascii="Arial" w:hAnsi="Arial" w:cs="Arial"/>
          <w:position w:val="-26"/>
        </w:rPr>
        <w:object w:dxaOrig="1320" w:dyaOrig="660">
          <v:shape id="_x0000_i1032" type="#_x0000_t75" style="width:65.9pt;height:32.1pt" o:ole="">
            <v:imagedata r:id="rId19" o:title=""/>
          </v:shape>
          <o:OLEObject Type="Embed" ProgID="Equation.3" ShapeID="_x0000_i1032" DrawAspect="Content" ObjectID="_1714977643" r:id="rId20"/>
        </w:object>
      </w:r>
      <w:r w:rsidRPr="00CF11D9">
        <w:rPr>
          <w:rFonts w:ascii="Arial" w:hAnsi="Arial" w:cs="Arial"/>
        </w:rPr>
        <w:tab/>
      </w:r>
      <w:r w:rsidRPr="008B089C">
        <w:rPr>
          <w:rFonts w:ascii="Arial" w:hAnsi="Arial" w:cs="Arial"/>
          <w:position w:val="-26"/>
        </w:rPr>
        <w:object w:dxaOrig="1320" w:dyaOrig="660">
          <v:shape id="_x0000_i1033" type="#_x0000_t75" style="width:65.9pt;height:32.1pt" o:ole="">
            <v:imagedata r:id="rId21" o:title=""/>
          </v:shape>
          <o:OLEObject Type="Embed" ProgID="Equation.3" ShapeID="_x0000_i1033" DrawAspect="Content" ObjectID="_1714977644" r:id="rId22"/>
        </w:object>
      </w:r>
    </w:p>
    <w:p w:rsidR="00EB7F25" w:rsidRPr="00CF11D9" w:rsidRDefault="00EB7F25" w:rsidP="00EB7F25">
      <w:pPr>
        <w:tabs>
          <w:tab w:val="left" w:pos="720"/>
          <w:tab w:val="left" w:pos="3780"/>
          <w:tab w:val="left" w:pos="4680"/>
          <w:tab w:val="left" w:pos="6300"/>
          <w:tab w:val="left" w:pos="6660"/>
        </w:tabs>
        <w:spacing w:before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proofErr w:type="gramStart"/>
      <w:r>
        <w:rPr>
          <w:rFonts w:ascii="Arial" w:hAnsi="Arial" w:cs="Arial"/>
        </w:rPr>
        <w:t>1.12</w:t>
      </w:r>
      <w:proofErr w:type="gramEnd"/>
      <w:r>
        <w:rPr>
          <w:rFonts w:ascii="Arial" w:hAnsi="Arial" w:cs="Arial"/>
        </w:rPr>
        <w:t xml:space="preserve"> times per year</w:t>
      </w:r>
      <w:r>
        <w:rPr>
          <w:rFonts w:ascii="Arial" w:hAnsi="Arial" w:cs="Arial"/>
        </w:rPr>
        <w:tab/>
        <w:t xml:space="preserve">  1.10 times per year</w: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4.</w:t>
      </w:r>
      <w:r w:rsidRPr="00CF11D9">
        <w:rPr>
          <w:rFonts w:ascii="Arial" w:hAnsi="Arial" w:cs="Arial"/>
        </w:rPr>
        <w:tab/>
        <w:t xml:space="preserve">DuPont Analysis: Return </w:t>
      </w:r>
      <w:proofErr w:type="gramStart"/>
      <w:r w:rsidRPr="00CF11D9">
        <w:rPr>
          <w:rFonts w:ascii="Arial" w:hAnsi="Arial" w:cs="Arial"/>
        </w:rPr>
        <w:t>on  =</w:t>
      </w:r>
      <w:proofErr w:type="gramEnd"/>
      <w:r w:rsidRPr="00CF11D9">
        <w:rPr>
          <w:rFonts w:ascii="Arial" w:hAnsi="Arial" w:cs="Arial"/>
        </w:rPr>
        <w:t xml:space="preserve">  Net Profit  x Total Asset</w: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3139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  <w:t xml:space="preserve">              </w:t>
      </w:r>
      <w:r>
        <w:rPr>
          <w:rFonts w:ascii="Arial" w:hAnsi="Arial" w:cs="Arial"/>
        </w:rPr>
        <w:tab/>
        <w:t xml:space="preserve"> </w:t>
      </w:r>
      <w:r w:rsidRPr="00CF11D9">
        <w:rPr>
          <w:rFonts w:ascii="Arial" w:hAnsi="Arial" w:cs="Arial"/>
        </w:rPr>
        <w:t xml:space="preserve"> Assets        </w:t>
      </w:r>
      <w:r>
        <w:rPr>
          <w:rFonts w:ascii="Arial" w:hAnsi="Arial" w:cs="Arial"/>
        </w:rPr>
        <w:t xml:space="preserve">    </w:t>
      </w:r>
      <w:r w:rsidRPr="00CF11D9">
        <w:rPr>
          <w:rFonts w:ascii="Arial" w:hAnsi="Arial" w:cs="Arial"/>
        </w:rPr>
        <w:t>Margin        Turnover</w:t>
      </w:r>
    </w:p>
    <w:p w:rsidR="00EB7F25" w:rsidRPr="008B089C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  <w:sz w:val="16"/>
          <w:szCs w:val="16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decimal" w:pos="3420"/>
          <w:tab w:val="left" w:pos="4320"/>
          <w:tab w:val="left" w:pos="4680"/>
          <w:tab w:val="left" w:pos="5760"/>
          <w:tab w:val="left" w:pos="630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ab/>
        <w:t xml:space="preserve">   </w:t>
      </w:r>
      <w:r w:rsidR="00F2314B">
        <w:rPr>
          <w:rFonts w:ascii="Arial" w:hAnsi="Arial" w:cs="Arial"/>
        </w:rPr>
        <w:t>2011</w:t>
      </w:r>
      <w:r w:rsidRPr="00CF11D9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</w:r>
      <w:r w:rsidRPr="00CF11D9">
        <w:rPr>
          <w:rFonts w:ascii="Arial" w:hAnsi="Arial" w:cs="Arial"/>
        </w:rPr>
        <w:t>10.42*</w:t>
      </w:r>
      <w:r>
        <w:rPr>
          <w:rFonts w:ascii="Arial" w:hAnsi="Arial" w:cs="Arial"/>
        </w:rPr>
        <w:tab/>
      </w:r>
      <w:r w:rsidRPr="00CF11D9">
        <w:rPr>
          <w:rFonts w:ascii="Arial" w:hAnsi="Arial" w:cs="Arial"/>
        </w:rPr>
        <w:t xml:space="preserve">=   </w:t>
      </w:r>
      <w:r>
        <w:rPr>
          <w:rFonts w:ascii="Arial" w:hAnsi="Arial" w:cs="Arial"/>
        </w:rPr>
        <w:t xml:space="preserve">   </w:t>
      </w:r>
      <w:r w:rsidRPr="00CF11D9">
        <w:rPr>
          <w:rFonts w:ascii="Arial" w:hAnsi="Arial" w:cs="Arial"/>
        </w:rPr>
        <w:t>9.39%</w:t>
      </w:r>
      <w:r>
        <w:rPr>
          <w:rFonts w:ascii="Arial" w:hAnsi="Arial" w:cs="Arial"/>
        </w:rPr>
        <w:tab/>
      </w:r>
      <w:r w:rsidRPr="00CF11D9">
        <w:rPr>
          <w:rFonts w:ascii="Arial" w:hAnsi="Arial" w:cs="Arial"/>
        </w:rPr>
        <w:t>x</w:t>
      </w:r>
      <w:r>
        <w:rPr>
          <w:rFonts w:ascii="Arial" w:hAnsi="Arial" w:cs="Arial"/>
        </w:rPr>
        <w:tab/>
      </w:r>
      <w:r w:rsidRPr="00CF11D9">
        <w:rPr>
          <w:rFonts w:ascii="Arial" w:hAnsi="Arial" w:cs="Arial"/>
        </w:rPr>
        <w:t>1.11</w: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decimal" w:pos="3420"/>
          <w:tab w:val="left" w:pos="4320"/>
          <w:tab w:val="left" w:pos="4680"/>
          <w:tab w:val="left" w:pos="5760"/>
          <w:tab w:val="left" w:pos="630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F2314B">
        <w:rPr>
          <w:rFonts w:ascii="Arial" w:hAnsi="Arial" w:cs="Arial"/>
        </w:rPr>
        <w:t>2010</w:t>
      </w:r>
      <w:r w:rsidRPr="00CF11D9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 w:rsidRPr="00CF11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CF11D9">
        <w:rPr>
          <w:rFonts w:ascii="Arial" w:hAnsi="Arial" w:cs="Arial"/>
        </w:rPr>
        <w:t xml:space="preserve">12.72*    </w:t>
      </w:r>
      <w:r>
        <w:rPr>
          <w:rFonts w:ascii="Arial" w:hAnsi="Arial" w:cs="Arial"/>
        </w:rPr>
        <w:tab/>
      </w:r>
      <w:r w:rsidRPr="00CF11D9">
        <w:rPr>
          <w:rFonts w:ascii="Arial" w:hAnsi="Arial" w:cs="Arial"/>
        </w:rPr>
        <w:t xml:space="preserve">=  </w:t>
      </w:r>
      <w:r>
        <w:rPr>
          <w:rFonts w:ascii="Arial" w:hAnsi="Arial" w:cs="Arial"/>
        </w:rPr>
        <w:t xml:space="preserve">  </w:t>
      </w:r>
      <w:r w:rsidRPr="00CF11D9">
        <w:rPr>
          <w:rFonts w:ascii="Arial" w:hAnsi="Arial" w:cs="Arial"/>
        </w:rPr>
        <w:t>11.56%</w:t>
      </w:r>
      <w:r>
        <w:rPr>
          <w:rFonts w:ascii="Arial" w:hAnsi="Arial" w:cs="Arial"/>
        </w:rPr>
        <w:tab/>
      </w:r>
      <w:r w:rsidRPr="00CF11D9">
        <w:rPr>
          <w:rFonts w:ascii="Arial" w:hAnsi="Arial" w:cs="Arial"/>
        </w:rPr>
        <w:t>x</w:t>
      </w:r>
      <w:r>
        <w:rPr>
          <w:rFonts w:ascii="Arial" w:hAnsi="Arial" w:cs="Arial"/>
        </w:rPr>
        <w:tab/>
      </w:r>
      <w:r w:rsidRPr="00CF11D9">
        <w:rPr>
          <w:rFonts w:ascii="Arial" w:hAnsi="Arial" w:cs="Arial"/>
        </w:rPr>
        <w:t>1.10</w:t>
      </w:r>
    </w:p>
    <w:p w:rsidR="00EB7F25" w:rsidRPr="008B089C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  <w:sz w:val="16"/>
          <w:szCs w:val="16"/>
        </w:rPr>
      </w:pPr>
    </w:p>
    <w:p w:rsidR="00EB7F25" w:rsidRDefault="00EB7F25" w:rsidP="00EB7F25">
      <w:pPr>
        <w:tabs>
          <w:tab w:val="left" w:pos="1260"/>
          <w:tab w:val="left" w:pos="4320"/>
          <w:tab w:val="left" w:pos="4680"/>
          <w:tab w:val="left" w:pos="6300"/>
          <w:tab w:val="left" w:pos="6660"/>
        </w:tabs>
        <w:ind w:left="1325" w:hanging="1325"/>
        <w:rPr>
          <w:rFonts w:ascii="Arial" w:hAnsi="Arial" w:cs="Arial"/>
        </w:rPr>
      </w:pPr>
      <w:r>
        <w:rPr>
          <w:rFonts w:ascii="Arial" w:hAnsi="Arial" w:cs="Arial"/>
        </w:rPr>
        <w:tab/>
        <w:t>*Rounding</w:t>
      </w:r>
      <w:r w:rsidRPr="00CF11D9">
        <w:rPr>
          <w:rFonts w:ascii="Arial" w:hAnsi="Arial" w:cs="Arial"/>
        </w:rPr>
        <w:t xml:space="preserve"> causes the difference from the 10.38% and 12.67% computed in</w:t>
      </w:r>
      <w:r>
        <w:rPr>
          <w:rFonts w:ascii="Arial" w:hAnsi="Arial" w:cs="Arial"/>
        </w:rPr>
        <w:t xml:space="preserve"> (2).</w: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Pr="00CF11D9">
        <w:rPr>
          <w:rFonts w:ascii="Arial" w:hAnsi="Arial" w:cs="Arial"/>
        </w:rPr>
        <w:lastRenderedPageBreak/>
        <w:tab/>
        <w:t>5.</w:t>
      </w:r>
    </w:p>
    <w:tbl>
      <w:tblPr>
        <w:tblW w:w="0" w:type="auto"/>
        <w:tblInd w:w="1368" w:type="dxa"/>
        <w:tblLook w:val="0000" w:firstRow="0" w:lastRow="0" w:firstColumn="0" w:lastColumn="0" w:noHBand="0" w:noVBand="0"/>
      </w:tblPr>
      <w:tblGrid>
        <w:gridCol w:w="4500"/>
        <w:gridCol w:w="1440"/>
        <w:gridCol w:w="1440"/>
      </w:tblGrid>
      <w:tr w:rsidR="00EB7F25" w:rsidRPr="00CF11D9" w:rsidTr="000939ED">
        <w:tc>
          <w:tcPr>
            <w:tcW w:w="450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EB7F25" w:rsidRPr="00CF11D9" w:rsidRDefault="00EB7F25" w:rsidP="007B524E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F2314B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1440" w:type="dxa"/>
          </w:tcPr>
          <w:p w:rsidR="00EB7F25" w:rsidRPr="00CF11D9" w:rsidRDefault="00EB7F25" w:rsidP="007B524E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F2314B">
              <w:rPr>
                <w:rFonts w:ascii="Arial" w:hAnsi="Arial" w:cs="Arial"/>
                <w:u w:val="single"/>
              </w:rPr>
              <w:t>2010</w:t>
            </w:r>
          </w:p>
        </w:tc>
      </w:tr>
      <w:tr w:rsidR="00EB7F25" w:rsidRPr="00CF11D9" w:rsidTr="000939ED">
        <w:tc>
          <w:tcPr>
            <w:tcW w:w="450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Operating income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Net sales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Less: Cost of product sold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      Research and develop-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        </w:t>
            </w:r>
            <w:proofErr w:type="spellStart"/>
            <w:r w:rsidRPr="00CF11D9">
              <w:rPr>
                <w:rFonts w:ascii="Arial" w:hAnsi="Arial" w:cs="Arial"/>
              </w:rPr>
              <w:t>ment</w:t>
            </w:r>
            <w:proofErr w:type="spellEnd"/>
            <w:r w:rsidRPr="00CF11D9">
              <w:rPr>
                <w:rFonts w:ascii="Arial" w:hAnsi="Arial" w:cs="Arial"/>
              </w:rPr>
              <w:t xml:space="preserve"> expenses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      General and selling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Operating income </w:t>
            </w:r>
          </w:p>
        </w:tc>
        <w:tc>
          <w:tcPr>
            <w:tcW w:w="1440" w:type="dxa"/>
          </w:tcPr>
          <w:p w:rsidR="00EB7F25" w:rsidRPr="00A91265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A508AA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A508AA">
              <w:rPr>
                <w:rFonts w:ascii="Arial" w:hAnsi="Arial" w:cs="Arial"/>
              </w:rPr>
              <w:t>$1,589,150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ind w:left="-108"/>
              <w:jc w:val="right"/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$  </w:t>
            </w:r>
            <w:r w:rsidRPr="00CF11D9">
              <w:rPr>
                <w:rFonts w:ascii="Arial" w:hAnsi="Arial" w:cs="Arial"/>
              </w:rPr>
              <w:t xml:space="preserve"> 651,390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CF11D9">
              <w:rPr>
                <w:rFonts w:ascii="Arial" w:hAnsi="Arial" w:cs="Arial"/>
              </w:rPr>
              <w:t>135,314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  <w:u w:val="single"/>
              </w:rPr>
            </w:pPr>
            <w:r w:rsidRPr="000D5598">
              <w:rPr>
                <w:rFonts w:ascii="Arial" w:hAnsi="Arial" w:cs="Arial"/>
              </w:rPr>
              <w:t xml:space="preserve"> </w:t>
            </w:r>
            <w:r w:rsidRPr="00CF11D9">
              <w:rPr>
                <w:rFonts w:ascii="Arial" w:hAnsi="Arial" w:cs="Arial"/>
                <w:u w:val="single"/>
              </w:rPr>
              <w:t xml:space="preserve">  </w:t>
            </w:r>
            <w:r>
              <w:rPr>
                <w:rFonts w:ascii="Arial" w:hAnsi="Arial" w:cs="Arial"/>
                <w:u w:val="single"/>
              </w:rPr>
              <w:t xml:space="preserve">  </w:t>
            </w:r>
            <w:r w:rsidRPr="00CF11D9">
              <w:rPr>
                <w:rFonts w:ascii="Arial" w:hAnsi="Arial" w:cs="Arial"/>
                <w:u w:val="single"/>
              </w:rPr>
              <w:t>526,680</w:t>
            </w:r>
          </w:p>
          <w:p w:rsidR="00EB7F25" w:rsidRPr="00356CC0" w:rsidRDefault="00EB7F25" w:rsidP="000939ED">
            <w:pPr>
              <w:tabs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ind w:left="-108"/>
              <w:jc w:val="right"/>
              <w:rPr>
                <w:rFonts w:ascii="Arial" w:hAnsi="Arial" w:cs="Arial"/>
                <w:u w:val="double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56CC0">
              <w:rPr>
                <w:rFonts w:ascii="Arial" w:hAnsi="Arial" w:cs="Arial"/>
                <w:u w:val="double"/>
              </w:rPr>
              <w:t>$  275,766</w:t>
            </w:r>
          </w:p>
        </w:tc>
        <w:tc>
          <w:tcPr>
            <w:tcW w:w="1440" w:type="dxa"/>
          </w:tcPr>
          <w:p w:rsidR="00EB7F25" w:rsidRPr="00A91265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A508AA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A508AA">
              <w:rPr>
                <w:rFonts w:ascii="Arial" w:hAnsi="Arial" w:cs="Arial"/>
              </w:rPr>
              <w:t>$1,294,966</w:t>
            </w:r>
          </w:p>
          <w:p w:rsidR="00EB7F25" w:rsidRPr="00CF11D9" w:rsidRDefault="00EB7F25" w:rsidP="000939ED">
            <w:pPr>
              <w:tabs>
                <w:tab w:val="left" w:pos="1332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ind w:left="-288"/>
              <w:jc w:val="right"/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$   </w:t>
            </w:r>
            <w:r w:rsidRPr="00CF11D9">
              <w:rPr>
                <w:rFonts w:ascii="Arial" w:hAnsi="Arial" w:cs="Arial"/>
              </w:rPr>
              <w:t>466,250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CF11D9">
              <w:rPr>
                <w:rFonts w:ascii="Arial" w:hAnsi="Arial" w:cs="Arial"/>
              </w:rPr>
              <w:t>113,100</w:t>
            </w:r>
          </w:p>
          <w:p w:rsidR="00EB7F25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0D5598">
              <w:rPr>
                <w:rFonts w:ascii="Arial" w:hAnsi="Arial" w:cs="Arial"/>
              </w:rPr>
              <w:t xml:space="preserve"> </w:t>
            </w:r>
            <w:r w:rsidRPr="00CF11D9">
              <w:rPr>
                <w:rFonts w:ascii="Arial" w:hAnsi="Arial" w:cs="Arial"/>
                <w:u w:val="single"/>
              </w:rPr>
              <w:t xml:space="preserve">  </w:t>
            </w:r>
            <w:r>
              <w:rPr>
                <w:rFonts w:ascii="Arial" w:hAnsi="Arial" w:cs="Arial"/>
                <w:u w:val="single"/>
              </w:rPr>
              <w:t xml:space="preserve">  </w:t>
            </w:r>
            <w:r w:rsidRPr="00CF11D9">
              <w:rPr>
                <w:rFonts w:ascii="Arial" w:hAnsi="Arial" w:cs="Arial"/>
                <w:u w:val="single"/>
              </w:rPr>
              <w:t>446,110</w:t>
            </w:r>
          </w:p>
          <w:p w:rsidR="00EB7F25" w:rsidRPr="00CF11D9" w:rsidRDefault="00EB7F25" w:rsidP="000939ED">
            <w:pPr>
              <w:tabs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ind w:left="-10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56CC0">
              <w:rPr>
                <w:rFonts w:ascii="Arial" w:hAnsi="Arial" w:cs="Arial"/>
                <w:u w:val="double"/>
              </w:rPr>
              <w:t>$  269,506</w:t>
            </w:r>
          </w:p>
        </w:tc>
      </w:tr>
    </w:tbl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  <w:t xml:space="preserve">Operating Income Margin = </w:t>
      </w:r>
      <w:r w:rsidRPr="00CF11D9">
        <w:rPr>
          <w:rFonts w:ascii="Arial" w:hAnsi="Arial" w:cs="Arial"/>
          <w:position w:val="-24"/>
        </w:rPr>
        <w:object w:dxaOrig="2000" w:dyaOrig="639">
          <v:shape id="_x0000_i1034" type="#_x0000_t75" style="width:100.25pt;height:32.1pt" o:ole="">
            <v:imagedata r:id="rId23" o:title=""/>
          </v:shape>
          <o:OLEObject Type="Embed" ProgID="Equation.3" ShapeID="_x0000_i1034" DrawAspect="Content" ObjectID="_1714977645" r:id="rId24"/>
        </w:objec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7B524E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F2314B">
        <w:rPr>
          <w:rFonts w:ascii="Arial" w:hAnsi="Arial" w:cs="Arial"/>
          <w:u w:val="single"/>
        </w:rPr>
        <w:t>2011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F2314B">
        <w:rPr>
          <w:rFonts w:ascii="Arial" w:hAnsi="Arial" w:cs="Arial"/>
          <w:u w:val="single"/>
        </w:rPr>
        <w:t>2010</w: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8B089C">
        <w:rPr>
          <w:rFonts w:ascii="Arial" w:hAnsi="Arial" w:cs="Arial"/>
          <w:position w:val="-26"/>
        </w:rPr>
        <w:object w:dxaOrig="1320" w:dyaOrig="660">
          <v:shape id="_x0000_i1035" type="#_x0000_t75" style="width:65.9pt;height:32.1pt" o:ole="">
            <v:imagedata r:id="rId25" o:title=""/>
          </v:shape>
          <o:OLEObject Type="Embed" ProgID="Equation.3" ShapeID="_x0000_i1035" DrawAspect="Content" ObjectID="_1714977646" r:id="rId26"/>
        </w:object>
      </w:r>
      <w:r w:rsidRPr="00CF11D9">
        <w:rPr>
          <w:rFonts w:ascii="Arial" w:hAnsi="Arial" w:cs="Arial"/>
        </w:rPr>
        <w:tab/>
      </w:r>
      <w:r w:rsidRPr="008B089C">
        <w:rPr>
          <w:rFonts w:ascii="Arial" w:hAnsi="Arial" w:cs="Arial"/>
          <w:position w:val="-26"/>
        </w:rPr>
        <w:object w:dxaOrig="1320" w:dyaOrig="660">
          <v:shape id="_x0000_i1036" type="#_x0000_t75" style="width:65.9pt;height:32.1pt" o:ole="">
            <v:imagedata r:id="rId27" o:title=""/>
          </v:shape>
          <o:OLEObject Type="Embed" ProgID="Equation.3" ShapeID="_x0000_i1036" DrawAspect="Content" ObjectID="_1714977647" r:id="rId28"/>
        </w:object>
      </w:r>
    </w:p>
    <w:p w:rsidR="00EB7F25" w:rsidRDefault="00EB7F25" w:rsidP="00EB7F25">
      <w:pPr>
        <w:tabs>
          <w:tab w:val="left" w:pos="720"/>
          <w:tab w:val="left" w:pos="1260"/>
          <w:tab w:val="left" w:pos="1620"/>
          <w:tab w:val="left" w:pos="4594"/>
          <w:tab w:val="left" w:pos="6581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450"/>
          <w:tab w:val="left" w:pos="648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 17.35%</w:t>
      </w:r>
      <w:r>
        <w:rPr>
          <w:rFonts w:ascii="Arial" w:hAnsi="Arial" w:cs="Arial"/>
        </w:rPr>
        <w:tab/>
        <w:t>= 20.81%</w: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6.</w:t>
      </w:r>
      <w:r w:rsidRPr="00CF11D9">
        <w:rPr>
          <w:rFonts w:ascii="Arial" w:hAnsi="Arial" w:cs="Arial"/>
        </w:rPr>
        <w:tab/>
        <w:t xml:space="preserve">Return on Operating Assets = </w:t>
      </w:r>
      <w:r w:rsidRPr="00CF11D9">
        <w:rPr>
          <w:rFonts w:ascii="Arial" w:hAnsi="Arial" w:cs="Arial"/>
          <w:position w:val="-28"/>
        </w:rPr>
        <w:object w:dxaOrig="2900" w:dyaOrig="680">
          <v:shape id="_x0000_i1037" type="#_x0000_t75" style="width:144.55pt;height:33.8pt" o:ole="">
            <v:imagedata r:id="rId29" o:title=""/>
          </v:shape>
          <o:OLEObject Type="Embed" ProgID="Equation.3" ShapeID="_x0000_i1037" DrawAspect="Content" ObjectID="_1714977648" r:id="rId30"/>
        </w:objec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7139BE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F2314B">
        <w:rPr>
          <w:rFonts w:ascii="Arial" w:hAnsi="Arial" w:cs="Arial"/>
          <w:u w:val="single"/>
        </w:rPr>
        <w:t>2011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F2314B">
        <w:rPr>
          <w:rFonts w:ascii="Arial" w:hAnsi="Arial" w:cs="Arial"/>
          <w:u w:val="single"/>
        </w:rPr>
        <w:t>2010</w: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A91265">
        <w:rPr>
          <w:rFonts w:ascii="Arial" w:hAnsi="Arial" w:cs="Arial"/>
          <w:position w:val="-26"/>
        </w:rPr>
        <w:object w:dxaOrig="1320" w:dyaOrig="660">
          <v:shape id="_x0000_i1038" type="#_x0000_t75" style="width:65.9pt;height:32.1pt" o:ole="">
            <v:imagedata r:id="rId31" o:title=""/>
          </v:shape>
          <o:OLEObject Type="Embed" ProgID="Equation.3" ShapeID="_x0000_i1038" DrawAspect="Content" ObjectID="_1714977649" r:id="rId32"/>
        </w:object>
      </w:r>
      <w:r w:rsidRPr="00CF11D9">
        <w:rPr>
          <w:rFonts w:ascii="Arial" w:hAnsi="Arial" w:cs="Arial"/>
        </w:rPr>
        <w:tab/>
      </w:r>
      <w:r w:rsidRPr="00A91265">
        <w:rPr>
          <w:rFonts w:ascii="Arial" w:hAnsi="Arial" w:cs="Arial"/>
          <w:position w:val="-26"/>
        </w:rPr>
        <w:object w:dxaOrig="1320" w:dyaOrig="660">
          <v:shape id="_x0000_i1039" type="#_x0000_t75" style="width:65.9pt;height:32.1pt" o:ole="">
            <v:imagedata r:id="rId33" o:title=""/>
          </v:shape>
          <o:OLEObject Type="Embed" ProgID="Equation.3" ShapeID="_x0000_i1039" DrawAspect="Content" ObjectID="_1714977650" r:id="rId34"/>
        </w:objec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= </w:t>
      </w:r>
      <w:r w:rsidRPr="00CF11D9">
        <w:rPr>
          <w:rFonts w:ascii="Arial" w:hAnsi="Arial" w:cs="Arial"/>
        </w:rPr>
        <w:t>19.53%</w:t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= </w:t>
      </w:r>
      <w:r w:rsidRPr="00CF11D9">
        <w:rPr>
          <w:rFonts w:ascii="Arial" w:hAnsi="Arial" w:cs="Arial"/>
        </w:rPr>
        <w:t>23.24%</w: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7.</w:t>
      </w:r>
      <w:r w:rsidRPr="00CF11D9">
        <w:rPr>
          <w:rFonts w:ascii="Arial" w:hAnsi="Arial" w:cs="Arial"/>
        </w:rPr>
        <w:tab/>
        <w:t xml:space="preserve">Operating Asset Turnover = </w:t>
      </w:r>
      <w:r w:rsidRPr="00CF11D9">
        <w:rPr>
          <w:rFonts w:ascii="Arial" w:hAnsi="Arial" w:cs="Arial"/>
          <w:position w:val="-28"/>
        </w:rPr>
        <w:object w:dxaOrig="2900" w:dyaOrig="680">
          <v:shape id="_x0000_i1040" type="#_x0000_t75" style="width:144.55pt;height:33.8pt" o:ole="">
            <v:imagedata r:id="rId35" o:title=""/>
          </v:shape>
          <o:OLEObject Type="Embed" ProgID="Equation.3" ShapeID="_x0000_i1040" DrawAspect="Content" ObjectID="_1714977651" r:id="rId36"/>
        </w:objec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C2687C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F2314B">
        <w:rPr>
          <w:rFonts w:ascii="Arial" w:hAnsi="Arial" w:cs="Arial"/>
          <w:u w:val="single"/>
        </w:rPr>
        <w:t>2011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F2314B">
        <w:rPr>
          <w:rFonts w:ascii="Arial" w:hAnsi="Arial" w:cs="Arial"/>
          <w:u w:val="single"/>
        </w:rPr>
        <w:t>2010</w: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A91265">
        <w:rPr>
          <w:rFonts w:ascii="Arial" w:hAnsi="Arial" w:cs="Arial"/>
          <w:position w:val="-26"/>
        </w:rPr>
        <w:object w:dxaOrig="1320" w:dyaOrig="660">
          <v:shape id="_x0000_i1041" type="#_x0000_t75" style="width:65.9pt;height:32.1pt" o:ole="">
            <v:imagedata r:id="rId37" o:title=""/>
          </v:shape>
          <o:OLEObject Type="Embed" ProgID="Equation.3" ShapeID="_x0000_i1041" DrawAspect="Content" ObjectID="_1714977652" r:id="rId38"/>
        </w:object>
      </w:r>
      <w:r w:rsidRPr="00CF11D9">
        <w:rPr>
          <w:rFonts w:ascii="Arial" w:hAnsi="Arial" w:cs="Arial"/>
        </w:rPr>
        <w:tab/>
      </w:r>
      <w:r w:rsidRPr="00A91265">
        <w:rPr>
          <w:rFonts w:ascii="Arial" w:hAnsi="Arial" w:cs="Arial"/>
          <w:position w:val="-26"/>
        </w:rPr>
        <w:object w:dxaOrig="1320" w:dyaOrig="660">
          <v:shape id="_x0000_i1042" type="#_x0000_t75" style="width:65.9pt;height:32.1pt" o:ole="">
            <v:imagedata r:id="rId39" o:title=""/>
          </v:shape>
          <o:OLEObject Type="Embed" ProgID="Equation.3" ShapeID="_x0000_i1042" DrawAspect="Content" ObjectID="_1714977653" r:id="rId40"/>
        </w:objec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>=</w:t>
      </w:r>
      <w:r w:rsidRPr="00CF11D9">
        <w:rPr>
          <w:rFonts w:ascii="Arial" w:hAnsi="Arial" w:cs="Arial"/>
        </w:rPr>
        <w:t xml:space="preserve"> 1.13 times</w:t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>=</w:t>
      </w:r>
      <w:r w:rsidRPr="00CF11D9">
        <w:rPr>
          <w:rFonts w:ascii="Arial" w:hAnsi="Arial" w:cs="Arial"/>
        </w:rPr>
        <w:t xml:space="preserve"> 1.12 times</w: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CF11D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proofErr w:type="gramStart"/>
      <w:r w:rsidRPr="00CF11D9">
        <w:rPr>
          <w:rFonts w:ascii="Arial" w:hAnsi="Arial" w:cs="Arial"/>
        </w:rPr>
        <w:t>per</w:t>
      </w:r>
      <w:proofErr w:type="gramEnd"/>
      <w:r w:rsidRPr="00CF11D9">
        <w:rPr>
          <w:rFonts w:ascii="Arial" w:hAnsi="Arial" w:cs="Arial"/>
        </w:rPr>
        <w:t xml:space="preserve"> year </w:t>
      </w:r>
      <w:r w:rsidRPr="00CF11D9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</w:t>
      </w:r>
      <w:r w:rsidRPr="00CF11D9">
        <w:rPr>
          <w:rFonts w:ascii="Arial" w:hAnsi="Arial" w:cs="Arial"/>
        </w:rPr>
        <w:t xml:space="preserve"> per year</w:t>
      </w:r>
    </w:p>
    <w:p w:rsidR="00EB7F25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br w:type="page"/>
      </w:r>
      <w:r w:rsidRPr="00A91265">
        <w:rPr>
          <w:rFonts w:ascii="Arial" w:hAnsi="Arial" w:cs="Arial"/>
        </w:rPr>
        <w:lastRenderedPageBreak/>
        <w:tab/>
        <w:t>8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CF11D9">
        <w:rPr>
          <w:rFonts w:ascii="Arial" w:hAnsi="Arial" w:cs="Arial"/>
        </w:rPr>
        <w:t>DuPont Analysis</w:t>
      </w:r>
      <w:r>
        <w:rPr>
          <w:rFonts w:ascii="Arial" w:hAnsi="Arial" w:cs="Arial"/>
        </w:rPr>
        <w:t xml:space="preserve"> with Operating Ratios</w:t>
      </w:r>
      <w:r w:rsidRPr="00CF11D9">
        <w:rPr>
          <w:rFonts w:ascii="Arial" w:hAnsi="Arial" w:cs="Arial"/>
        </w:rPr>
        <w:t xml:space="preserve">: </w:t>
      </w:r>
    </w:p>
    <w:p w:rsidR="00EB7F25" w:rsidRPr="00CF11D9" w:rsidRDefault="00EB7F25" w:rsidP="00EB7F25">
      <w:pPr>
        <w:tabs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2880"/>
        <w:rPr>
          <w:rFonts w:ascii="Arial" w:hAnsi="Arial" w:cs="Arial"/>
        </w:rPr>
      </w:pPr>
      <w:r w:rsidRPr="00CF11D9">
        <w:rPr>
          <w:rFonts w:ascii="Arial" w:hAnsi="Arial" w:cs="Arial"/>
        </w:rPr>
        <w:t xml:space="preserve">Return </w:t>
      </w:r>
      <w:proofErr w:type="gramStart"/>
      <w:r w:rsidRPr="00CF11D9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 xml:space="preserve"> </w:t>
      </w:r>
      <w:r w:rsidRPr="00CF11D9">
        <w:rPr>
          <w:rFonts w:ascii="Arial" w:hAnsi="Arial" w:cs="Arial"/>
        </w:rPr>
        <w:t>=</w:t>
      </w:r>
      <w:proofErr w:type="gramEnd"/>
      <w:r w:rsidRPr="00CF11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CF11D9">
        <w:rPr>
          <w:rFonts w:ascii="Arial" w:hAnsi="Arial" w:cs="Arial"/>
        </w:rPr>
        <w:t>Net Profit  x</w:t>
      </w:r>
      <w:r>
        <w:rPr>
          <w:rFonts w:ascii="Arial" w:hAnsi="Arial" w:cs="Arial"/>
        </w:rPr>
        <w:t xml:space="preserve"> </w:t>
      </w:r>
      <w:r w:rsidRPr="00CF11D9">
        <w:rPr>
          <w:rFonts w:ascii="Arial" w:hAnsi="Arial" w:cs="Arial"/>
        </w:rPr>
        <w:t xml:space="preserve"> Total Asset</w: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3060"/>
          <w:tab w:val="left" w:pos="4500"/>
          <w:tab w:val="left" w:pos="5818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  <w:t xml:space="preserve">               </w:t>
      </w:r>
      <w:r>
        <w:rPr>
          <w:rFonts w:ascii="Arial" w:hAnsi="Arial" w:cs="Arial"/>
        </w:rPr>
        <w:tab/>
      </w:r>
      <w:r w:rsidRPr="00CF11D9">
        <w:rPr>
          <w:rFonts w:ascii="Arial" w:hAnsi="Arial" w:cs="Arial"/>
        </w:rPr>
        <w:t xml:space="preserve">Assets        </w:t>
      </w:r>
      <w:r>
        <w:rPr>
          <w:rFonts w:ascii="Arial" w:hAnsi="Arial" w:cs="Arial"/>
        </w:rPr>
        <w:tab/>
      </w:r>
      <w:r w:rsidRPr="00CF11D9">
        <w:rPr>
          <w:rFonts w:ascii="Arial" w:hAnsi="Arial" w:cs="Arial"/>
        </w:rPr>
        <w:t xml:space="preserve">Margin        </w:t>
      </w:r>
      <w:r>
        <w:rPr>
          <w:rFonts w:ascii="Arial" w:hAnsi="Arial" w:cs="Arial"/>
        </w:rPr>
        <w:tab/>
      </w:r>
      <w:r w:rsidRPr="00CF11D9">
        <w:rPr>
          <w:rFonts w:ascii="Arial" w:hAnsi="Arial" w:cs="Arial"/>
        </w:rPr>
        <w:t>Turnover</w: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AD14D3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ab/>
      </w:r>
      <w:r w:rsidR="00F2314B">
        <w:rPr>
          <w:rFonts w:ascii="Arial" w:hAnsi="Arial" w:cs="Arial"/>
        </w:rPr>
        <w:t>2011</w:t>
      </w:r>
      <w:r w:rsidRPr="00CF11D9">
        <w:rPr>
          <w:rFonts w:ascii="Arial" w:hAnsi="Arial" w:cs="Arial"/>
        </w:rPr>
        <w:t xml:space="preserve">          19.61%*    =   17.35%     x     1.13</w:t>
      </w:r>
    </w:p>
    <w:p w:rsidR="00EB7F25" w:rsidRPr="00CF11D9" w:rsidRDefault="00EB7F25" w:rsidP="00AD14D3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 w:rsidRPr="00CF11D9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ab/>
      </w:r>
      <w:r w:rsidR="00F2314B">
        <w:rPr>
          <w:rFonts w:ascii="Arial" w:hAnsi="Arial" w:cs="Arial"/>
        </w:rPr>
        <w:t>2010</w:t>
      </w:r>
      <w:r w:rsidRPr="00CF11D9">
        <w:rPr>
          <w:rFonts w:ascii="Arial" w:hAnsi="Arial" w:cs="Arial"/>
        </w:rPr>
        <w:t xml:space="preserve">          23.31%*    =   20.81%     x     1.12</w: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1339" w:hanging="1339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  <w:t xml:space="preserve">*Rounding causes the difference from the 19.53% and 23.24% computed </w:t>
      </w:r>
      <w:proofErr w:type="gramStart"/>
      <w:r w:rsidRPr="00CF11D9">
        <w:rPr>
          <w:rFonts w:ascii="Arial" w:hAnsi="Arial" w:cs="Arial"/>
        </w:rPr>
        <w:t xml:space="preserve">in  </w:t>
      </w:r>
      <w:r>
        <w:rPr>
          <w:rFonts w:ascii="Arial" w:hAnsi="Arial" w:cs="Arial"/>
        </w:rPr>
        <w:t>(</w:t>
      </w:r>
      <w:proofErr w:type="gramEnd"/>
      <w:r w:rsidRPr="00CF11D9">
        <w:rPr>
          <w:rFonts w:ascii="Arial" w:hAnsi="Arial" w:cs="Arial"/>
        </w:rPr>
        <w:t>6</w:t>
      </w:r>
      <w:r>
        <w:rPr>
          <w:rFonts w:ascii="Arial" w:hAnsi="Arial" w:cs="Arial"/>
        </w:rPr>
        <w:t>)</w:t>
      </w:r>
      <w:r w:rsidRPr="00CF11D9">
        <w:rPr>
          <w:rFonts w:ascii="Arial" w:hAnsi="Arial" w:cs="Arial"/>
        </w:rPr>
        <w:t>.</w: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</w:p>
    <w:p w:rsidR="00EB7F25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Net Income </w:t>
      </w:r>
      <w:proofErr w:type="gramStart"/>
      <w:r>
        <w:rPr>
          <w:rFonts w:ascii="Arial" w:hAnsi="Arial" w:cs="Arial"/>
        </w:rPr>
        <w:t>Before</w:t>
      </w:r>
      <w:proofErr w:type="gramEnd"/>
      <w:r>
        <w:rPr>
          <w:rFonts w:ascii="Arial" w:hAnsi="Arial" w:cs="Arial"/>
        </w:rPr>
        <w:t xml:space="preserve"> Minority Share</w:t>
      </w:r>
    </w:p>
    <w:p w:rsidR="00EB7F25" w:rsidRDefault="00EB7F25" w:rsidP="00EB7F25">
      <w:pPr>
        <w:tabs>
          <w:tab w:val="left" w:pos="720"/>
          <w:tab w:val="left" w:pos="1260"/>
          <w:tab w:val="left" w:pos="1620"/>
          <w:tab w:val="left" w:pos="414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of</w:t>
      </w:r>
      <w:proofErr w:type="gramEnd"/>
      <w:r>
        <w:rPr>
          <w:rFonts w:ascii="Arial" w:hAnsi="Arial" w:cs="Arial"/>
        </w:rPr>
        <w:t xml:space="preserve"> Earnings and Nonrecurring Items +</w:t>
      </w:r>
    </w:p>
    <w:p w:rsidR="00EB7F25" w:rsidRPr="00356CC0" w:rsidRDefault="00EB7F25" w:rsidP="00EB7F25">
      <w:pPr>
        <w:tabs>
          <w:tab w:val="left" w:pos="720"/>
          <w:tab w:val="left" w:pos="1260"/>
          <w:tab w:val="left" w:pos="1620"/>
          <w:tab w:val="left" w:pos="3888"/>
          <w:tab w:val="left" w:pos="4140"/>
          <w:tab w:val="left" w:pos="6300"/>
          <w:tab w:val="left" w:pos="6660"/>
          <w:tab w:val="right" w:pos="8280"/>
        </w:tabs>
        <w:ind w:left="1440" w:hanging="1440"/>
        <w:rPr>
          <w:rFonts w:ascii="Arial" w:hAnsi="Arial" w:cs="Arial"/>
          <w:u w:val="single"/>
        </w:rPr>
      </w:pPr>
      <w:r w:rsidRPr="00CF11D9">
        <w:rPr>
          <w:rFonts w:ascii="Arial" w:hAnsi="Arial" w:cs="Arial"/>
        </w:rPr>
        <w:tab/>
        <w:t>9.</w:t>
      </w:r>
      <w:r>
        <w:rPr>
          <w:rFonts w:ascii="Arial" w:hAnsi="Arial" w:cs="Arial"/>
        </w:rPr>
        <w:tab/>
        <w:t>Return on Investment =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  <w:t xml:space="preserve">[(Interest Expense) </w:t>
      </w:r>
      <w:r w:rsidRPr="00356CC0">
        <w:rPr>
          <w:rFonts w:ascii="Arial" w:hAnsi="Arial" w:cs="Arial"/>
          <w:b/>
          <w:u w:val="single"/>
        </w:rPr>
        <w:sym w:font="Symbol" w:char="F0B4"/>
      </w:r>
      <w:r>
        <w:rPr>
          <w:rFonts w:ascii="Arial" w:hAnsi="Arial" w:cs="Arial"/>
          <w:u w:val="single"/>
        </w:rPr>
        <w:t xml:space="preserve"> (1 </w:t>
      </w:r>
      <w:r w:rsidRPr="00356CC0">
        <w:rPr>
          <w:rFonts w:ascii="Arial" w:hAnsi="Arial" w:cs="Arial"/>
          <w:u w:val="single"/>
        </w:rPr>
        <w:t>−</w:t>
      </w:r>
      <w:r>
        <w:rPr>
          <w:rFonts w:ascii="Arial" w:hAnsi="Arial" w:cs="Arial"/>
          <w:u w:val="single"/>
        </w:rPr>
        <w:t xml:space="preserve"> Tax Rate)]</w:t>
      </w:r>
      <w:r>
        <w:rPr>
          <w:rFonts w:ascii="Arial" w:hAnsi="Arial" w:cs="Arial"/>
          <w:u w:val="single"/>
        </w:rPr>
        <w:tab/>
      </w:r>
    </w:p>
    <w:p w:rsidR="00EB7F25" w:rsidRDefault="00EB7F25" w:rsidP="00EB7F25">
      <w:pPr>
        <w:tabs>
          <w:tab w:val="left" w:pos="720"/>
          <w:tab w:val="left" w:pos="1260"/>
          <w:tab w:val="left" w:pos="1620"/>
          <w:tab w:val="left" w:pos="3888"/>
          <w:tab w:val="left" w:pos="6300"/>
          <w:tab w:val="left" w:pos="6660"/>
        </w:tabs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Average (Long-Term Liabilities) + Equity</w:t>
      </w:r>
    </w:p>
    <w:p w:rsidR="00EB7F25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</w:p>
    <w:tbl>
      <w:tblPr>
        <w:tblW w:w="0" w:type="auto"/>
        <w:tblInd w:w="1440" w:type="dxa"/>
        <w:tblLook w:val="0000" w:firstRow="0" w:lastRow="0" w:firstColumn="0" w:lastColumn="0" w:noHBand="0" w:noVBand="0"/>
      </w:tblPr>
      <w:tblGrid>
        <w:gridCol w:w="4066"/>
        <w:gridCol w:w="1727"/>
        <w:gridCol w:w="1803"/>
      </w:tblGrid>
      <w:tr w:rsidR="00EB7F25" w:rsidRPr="00CF11D9" w:rsidTr="000939ED">
        <w:trPr>
          <w:trHeight w:val="249"/>
        </w:trPr>
        <w:tc>
          <w:tcPr>
            <w:tcW w:w="4374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</w:tc>
        <w:tc>
          <w:tcPr>
            <w:tcW w:w="1778" w:type="dxa"/>
          </w:tcPr>
          <w:p w:rsidR="00EB7F25" w:rsidRPr="00CF11D9" w:rsidRDefault="00EB7F25" w:rsidP="00FE174C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="00F2314B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1885" w:type="dxa"/>
          </w:tcPr>
          <w:p w:rsidR="00EB7F25" w:rsidRPr="00CF11D9" w:rsidRDefault="00EB7F25" w:rsidP="00FE174C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F2314B">
              <w:rPr>
                <w:rFonts w:ascii="Arial" w:hAnsi="Arial" w:cs="Arial"/>
                <w:u w:val="single"/>
              </w:rPr>
              <w:t>2010</w:t>
            </w:r>
          </w:p>
        </w:tc>
      </w:tr>
      <w:tr w:rsidR="00EB7F25" w:rsidRPr="00CF11D9" w:rsidTr="000939ED">
        <w:trPr>
          <w:trHeight w:val="4132"/>
        </w:trPr>
        <w:tc>
          <w:tcPr>
            <w:tcW w:w="4374" w:type="dxa"/>
          </w:tcPr>
          <w:p w:rsidR="00EB7F25" w:rsidRPr="007107D1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sz w:val="12"/>
                <w:szCs w:val="12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Net earnings before minority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share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Interest expense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Earnings before tax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Provision for income tax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Tax rate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1 – tax rate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CF11D9">
              <w:rPr>
                <w:rFonts w:ascii="Arial" w:hAnsi="Arial" w:cs="Arial"/>
              </w:rPr>
              <w:t>nterest expense x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(1 – tax rate)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Net earnings before minority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share + </w:t>
            </w:r>
            <w:r>
              <w:rPr>
                <w:rFonts w:ascii="Arial" w:hAnsi="Arial" w:cs="Arial"/>
              </w:rPr>
              <w:t>[</w:t>
            </w:r>
            <w:r w:rsidRPr="00CF11D9">
              <w:rPr>
                <w:rFonts w:ascii="Arial" w:hAnsi="Arial" w:cs="Arial"/>
              </w:rPr>
              <w:t>interest expense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x (1 – tax rate)</w:t>
            </w:r>
            <w:r>
              <w:rPr>
                <w:rFonts w:ascii="Arial" w:hAnsi="Arial" w:cs="Arial"/>
              </w:rPr>
              <w:t>]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Long-term debt </w:t>
            </w:r>
            <w:r>
              <w:rPr>
                <w:rFonts w:ascii="Arial" w:hAnsi="Arial" w:cs="Arial"/>
              </w:rPr>
              <w:t>and</w:t>
            </w:r>
            <w:r w:rsidRPr="00CF11D9">
              <w:rPr>
                <w:rFonts w:ascii="Arial" w:hAnsi="Arial" w:cs="Arial"/>
              </w:rPr>
              <w:t xml:space="preserve"> equity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Return on investment</w:t>
            </w:r>
          </w:p>
        </w:tc>
        <w:tc>
          <w:tcPr>
            <w:tcW w:w="1778" w:type="dxa"/>
          </w:tcPr>
          <w:p w:rsidR="00EB7F25" w:rsidRPr="007107D1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sz w:val="12"/>
                <w:szCs w:val="12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  149,260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 </w:t>
            </w:r>
            <w:r w:rsidRPr="00CF11D9">
              <w:rPr>
                <w:rFonts w:ascii="Arial" w:hAnsi="Arial" w:cs="Arial"/>
              </w:rPr>
              <w:t>18,768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</w:t>
            </w:r>
            <w:r w:rsidRPr="00CF11D9">
              <w:rPr>
                <w:rFonts w:ascii="Arial" w:hAnsi="Arial" w:cs="Arial"/>
              </w:rPr>
              <w:t>263,762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</w:t>
            </w:r>
            <w:r w:rsidRPr="00CF11D9">
              <w:rPr>
                <w:rFonts w:ascii="Arial" w:hAnsi="Arial" w:cs="Arial"/>
              </w:rPr>
              <w:t>114,502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    </w:t>
            </w:r>
            <w:r w:rsidRPr="00CF11D9">
              <w:rPr>
                <w:rFonts w:ascii="Arial" w:hAnsi="Arial" w:cs="Arial"/>
              </w:rPr>
              <w:t xml:space="preserve"> 43.4%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    </w:t>
            </w:r>
            <w:r w:rsidRPr="00CF11D9">
              <w:rPr>
                <w:rFonts w:ascii="Arial" w:hAnsi="Arial" w:cs="Arial"/>
              </w:rPr>
              <w:t xml:space="preserve"> 56.6%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 </w:t>
            </w:r>
            <w:r w:rsidRPr="00CF11D9">
              <w:rPr>
                <w:rFonts w:ascii="Arial" w:hAnsi="Arial" w:cs="Arial"/>
              </w:rPr>
              <w:t>10,623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    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</w:t>
            </w:r>
            <w:r w:rsidRPr="00CF11D9">
              <w:rPr>
                <w:rFonts w:ascii="Arial" w:hAnsi="Arial" w:cs="Arial"/>
              </w:rPr>
              <w:t>159,883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1,019,420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 </w:t>
            </w:r>
            <w:r w:rsidRPr="00CF11D9">
              <w:rPr>
                <w:rFonts w:ascii="Arial" w:hAnsi="Arial" w:cs="Arial"/>
              </w:rPr>
              <w:t xml:space="preserve"> 15.7%</w:t>
            </w:r>
          </w:p>
        </w:tc>
        <w:tc>
          <w:tcPr>
            <w:tcW w:w="1885" w:type="dxa"/>
          </w:tcPr>
          <w:p w:rsidR="00EB7F25" w:rsidRPr="007107D1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sz w:val="12"/>
                <w:szCs w:val="12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  149,760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 </w:t>
            </w:r>
            <w:r w:rsidRPr="00CF11D9">
              <w:rPr>
                <w:rFonts w:ascii="Arial" w:hAnsi="Arial" w:cs="Arial"/>
              </w:rPr>
              <w:t>11,522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</w:t>
            </w:r>
            <w:r w:rsidRPr="00CF11D9">
              <w:rPr>
                <w:rFonts w:ascii="Arial" w:hAnsi="Arial" w:cs="Arial"/>
              </w:rPr>
              <w:t>271,500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</w:t>
            </w:r>
            <w:r w:rsidRPr="00CF11D9">
              <w:rPr>
                <w:rFonts w:ascii="Arial" w:hAnsi="Arial" w:cs="Arial"/>
              </w:rPr>
              <w:t>121,740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</w:t>
            </w:r>
            <w:r w:rsidRPr="00CF11D9">
              <w:rPr>
                <w:rFonts w:ascii="Arial" w:hAnsi="Arial" w:cs="Arial"/>
              </w:rPr>
              <w:t>44.8%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</w:t>
            </w:r>
            <w:r w:rsidRPr="00CF11D9">
              <w:rPr>
                <w:rFonts w:ascii="Arial" w:hAnsi="Arial" w:cs="Arial"/>
              </w:rPr>
              <w:t>55.2%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</w:t>
            </w:r>
            <w:r w:rsidRPr="00CF11D9">
              <w:rPr>
                <w:rFonts w:ascii="Arial" w:hAnsi="Arial" w:cs="Arial"/>
              </w:rPr>
              <w:t>6,360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</w:t>
            </w:r>
            <w:r w:rsidRPr="00CF11D9">
              <w:rPr>
                <w:rFonts w:ascii="Arial" w:hAnsi="Arial" w:cs="Arial"/>
              </w:rPr>
              <w:t>156,120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</w:t>
            </w:r>
            <w:r w:rsidRPr="00CF11D9">
              <w:rPr>
                <w:rFonts w:ascii="Arial" w:hAnsi="Arial" w:cs="Arial"/>
              </w:rPr>
              <w:t>933,232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</w:t>
            </w:r>
            <w:r w:rsidRPr="00CF11D9">
              <w:rPr>
                <w:rFonts w:ascii="Arial" w:hAnsi="Arial" w:cs="Arial"/>
              </w:rPr>
              <w:t xml:space="preserve">   16.7%</w:t>
            </w:r>
          </w:p>
        </w:tc>
      </w:tr>
    </w:tbl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</w:p>
    <w:p w:rsidR="00EB7F25" w:rsidRDefault="00EB7F25" w:rsidP="00EB7F25">
      <w:pPr>
        <w:tabs>
          <w:tab w:val="left" w:pos="720"/>
          <w:tab w:val="left" w:pos="1260"/>
          <w:tab w:val="left" w:pos="1620"/>
          <w:tab w:val="left" w:pos="4435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Net Income Before Nonrecurring</w:t>
      </w:r>
    </w:p>
    <w:p w:rsidR="00EB7F25" w:rsidRDefault="00EB7F25" w:rsidP="00EB7F25">
      <w:pPr>
        <w:tabs>
          <w:tab w:val="left" w:pos="720"/>
          <w:tab w:val="left" w:pos="1260"/>
          <w:tab w:val="left" w:pos="1620"/>
          <w:tab w:val="left" w:pos="4435"/>
          <w:tab w:val="left" w:pos="4680"/>
          <w:tab w:val="left" w:pos="6300"/>
          <w:tab w:val="left" w:pos="6660"/>
          <w:tab w:val="right" w:pos="7920"/>
        </w:tabs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F11D9">
        <w:rPr>
          <w:rFonts w:ascii="Arial" w:hAnsi="Arial" w:cs="Arial"/>
        </w:rPr>
        <w:t>10.</w:t>
      </w:r>
      <w:r w:rsidRPr="00CF11D9">
        <w:rPr>
          <w:rFonts w:ascii="Arial" w:hAnsi="Arial" w:cs="Arial"/>
        </w:rPr>
        <w:tab/>
        <w:t xml:space="preserve">Return on Common Equity = 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  <w:t xml:space="preserve">Items </w:t>
      </w:r>
      <w:r w:rsidRPr="007107D1">
        <w:rPr>
          <w:rFonts w:ascii="Arial" w:hAnsi="Arial" w:cs="Arial"/>
          <w:u w:val="single"/>
        </w:rPr>
        <w:t>−</w:t>
      </w:r>
      <w:r>
        <w:rPr>
          <w:rFonts w:ascii="Arial" w:hAnsi="Arial" w:cs="Arial"/>
          <w:u w:val="single"/>
        </w:rPr>
        <w:t xml:space="preserve"> Preferred Dividends</w:t>
      </w:r>
      <w:r>
        <w:rPr>
          <w:rFonts w:ascii="Arial" w:hAnsi="Arial" w:cs="Arial"/>
          <w:u w:val="single"/>
        </w:rPr>
        <w:tab/>
      </w:r>
    </w:p>
    <w:p w:rsidR="00EB7F25" w:rsidRPr="007107D1" w:rsidRDefault="00EB7F25" w:rsidP="00EB7F25">
      <w:pPr>
        <w:tabs>
          <w:tab w:val="left" w:pos="720"/>
          <w:tab w:val="left" w:pos="1260"/>
          <w:tab w:val="left" w:pos="1620"/>
          <w:tab w:val="left" w:pos="4435"/>
          <w:tab w:val="left" w:pos="4860"/>
          <w:tab w:val="left" w:pos="6300"/>
          <w:tab w:val="left" w:pos="6660"/>
          <w:tab w:val="right" w:pos="7920"/>
        </w:tabs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Average Common Equity</w: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</w:p>
    <w:p w:rsidR="00EB7F25" w:rsidRPr="00CF11D9" w:rsidRDefault="00EB7F25" w:rsidP="00356C92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="00F2314B">
        <w:rPr>
          <w:rFonts w:ascii="Arial" w:hAnsi="Arial" w:cs="Arial"/>
          <w:u w:val="single"/>
        </w:rPr>
        <w:t>2011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="00F2314B">
        <w:rPr>
          <w:rFonts w:ascii="Arial" w:hAnsi="Arial" w:cs="Arial"/>
          <w:u w:val="single"/>
        </w:rPr>
        <w:t>2010</w: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745747">
        <w:rPr>
          <w:rFonts w:ascii="Arial" w:hAnsi="Arial" w:cs="Arial"/>
          <w:position w:val="-26"/>
        </w:rPr>
        <w:object w:dxaOrig="1120" w:dyaOrig="660">
          <v:shape id="_x0000_i1043" type="#_x0000_t75" style="width:55.95pt;height:32.1pt" o:ole="">
            <v:imagedata r:id="rId41" o:title=""/>
          </v:shape>
          <o:OLEObject Type="Embed" ProgID="Equation.3" ShapeID="_x0000_i1043" DrawAspect="Content" ObjectID="_1714977654" r:id="rId42"/>
        </w:object>
      </w:r>
      <w:r w:rsidRPr="00CF11D9">
        <w:rPr>
          <w:rFonts w:ascii="Arial" w:hAnsi="Arial" w:cs="Arial"/>
        </w:rPr>
        <w:tab/>
      </w:r>
      <w:r w:rsidRPr="00745747">
        <w:rPr>
          <w:rFonts w:ascii="Arial" w:hAnsi="Arial" w:cs="Arial"/>
          <w:position w:val="-26"/>
        </w:rPr>
        <w:object w:dxaOrig="1120" w:dyaOrig="660">
          <v:shape id="_x0000_i1044" type="#_x0000_t75" style="width:55.95pt;height:32.1pt" o:ole="">
            <v:imagedata r:id="rId43" o:title=""/>
          </v:shape>
          <o:OLEObject Type="Embed" ProgID="Equation.3" ShapeID="_x0000_i1044" DrawAspect="Content" ObjectID="_1714977655" r:id="rId44"/>
        </w:objec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>=</w:t>
      </w:r>
      <w:r w:rsidRPr="00CF11D9">
        <w:rPr>
          <w:rFonts w:ascii="Arial" w:hAnsi="Arial" w:cs="Arial"/>
        </w:rPr>
        <w:t xml:space="preserve"> 17.06%</w:t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>=</w:t>
      </w:r>
      <w:r w:rsidRPr="00CF11D9">
        <w:rPr>
          <w:rFonts w:ascii="Arial" w:hAnsi="Arial" w:cs="Arial"/>
        </w:rPr>
        <w:t xml:space="preserve"> 19.03%</w: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>d.</w:t>
      </w:r>
      <w:r w:rsidRPr="00CF11D9">
        <w:rPr>
          <w:rFonts w:ascii="Arial" w:hAnsi="Arial" w:cs="Arial"/>
        </w:rPr>
        <w:tab/>
        <w:t>Profits in relation to sales, assets, and equity have all declined</w:t>
      </w:r>
      <w:r>
        <w:rPr>
          <w:rFonts w:ascii="Arial" w:hAnsi="Arial" w:cs="Arial"/>
        </w:rPr>
        <w:t xml:space="preserve">. </w:t>
      </w:r>
      <w:r w:rsidRPr="00CF11D9">
        <w:rPr>
          <w:rFonts w:ascii="Arial" w:hAnsi="Arial" w:cs="Arial"/>
        </w:rPr>
        <w:t>Turnover has remained stable</w:t>
      </w:r>
      <w:r>
        <w:rPr>
          <w:rFonts w:ascii="Arial" w:hAnsi="Arial" w:cs="Arial"/>
        </w:rPr>
        <w:t xml:space="preserve">. </w:t>
      </w:r>
      <w:r w:rsidRPr="00CF11D9">
        <w:rPr>
          <w:rFonts w:ascii="Arial" w:hAnsi="Arial" w:cs="Arial"/>
        </w:rPr>
        <w:t>Overall, although absolut</w:t>
      </w:r>
      <w:r>
        <w:rPr>
          <w:rFonts w:ascii="Arial" w:hAnsi="Arial" w:cs="Arial"/>
        </w:rPr>
        <w:t xml:space="preserve">e profits have increased in </w:t>
      </w:r>
      <w:r w:rsidR="00F2314B">
        <w:rPr>
          <w:rFonts w:ascii="Arial" w:hAnsi="Arial" w:cs="Arial"/>
        </w:rPr>
        <w:t>2011</w:t>
      </w:r>
      <w:r>
        <w:rPr>
          <w:rFonts w:ascii="Arial" w:hAnsi="Arial" w:cs="Arial"/>
        </w:rPr>
        <w:t xml:space="preserve"> compared with </w:t>
      </w:r>
      <w:r w:rsidR="00F2314B">
        <w:rPr>
          <w:rFonts w:ascii="Arial" w:hAnsi="Arial" w:cs="Arial"/>
        </w:rPr>
        <w:t>2010</w:t>
      </w:r>
      <w:r w:rsidRPr="00CF11D9">
        <w:rPr>
          <w:rFonts w:ascii="Arial" w:hAnsi="Arial" w:cs="Arial"/>
        </w:rPr>
        <w:t>, the profitability ratios show a decline.</w: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br w:type="page"/>
      </w:r>
      <w:r w:rsidRPr="00CF11D9">
        <w:rPr>
          <w:rFonts w:ascii="Arial" w:hAnsi="Arial" w:cs="Arial"/>
          <w:u w:val="single"/>
        </w:rPr>
        <w:lastRenderedPageBreak/>
        <w:t>PROBLEM 8-6</w: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Default="00EB7F25" w:rsidP="00EB7F25">
      <w:pPr>
        <w:tabs>
          <w:tab w:val="left" w:pos="720"/>
          <w:tab w:val="left" w:pos="1260"/>
          <w:tab w:val="left" w:pos="1620"/>
          <w:tab w:val="left" w:pos="34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Net Income </w:t>
      </w:r>
      <w:proofErr w:type="gramStart"/>
      <w:r>
        <w:rPr>
          <w:rFonts w:ascii="Arial" w:hAnsi="Arial" w:cs="Arial"/>
        </w:rPr>
        <w:t>Before</w:t>
      </w:r>
      <w:proofErr w:type="gramEnd"/>
      <w:r>
        <w:rPr>
          <w:rFonts w:ascii="Arial" w:hAnsi="Arial" w:cs="Arial"/>
        </w:rPr>
        <w:t xml:space="preserve"> Minority Share of Earnings</w:t>
      </w:r>
    </w:p>
    <w:p w:rsidR="00EB7F25" w:rsidRDefault="00EB7F25" w:rsidP="00EB7F25">
      <w:pPr>
        <w:tabs>
          <w:tab w:val="left" w:pos="720"/>
          <w:tab w:val="left" w:pos="1260"/>
          <w:tab w:val="left" w:pos="1620"/>
          <w:tab w:val="left" w:pos="3420"/>
          <w:tab w:val="left" w:pos="3780"/>
          <w:tab w:val="left" w:pos="6300"/>
          <w:tab w:val="left" w:pos="6660"/>
          <w:tab w:val="right" w:pos="828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>a.</w:t>
      </w:r>
      <w:r w:rsidRPr="00CF11D9">
        <w:rPr>
          <w:rFonts w:ascii="Arial" w:hAnsi="Arial" w:cs="Arial"/>
        </w:rPr>
        <w:tab/>
        <w:t>1.</w:t>
      </w:r>
      <w:r w:rsidRPr="00CF11D9">
        <w:rPr>
          <w:rFonts w:ascii="Arial" w:hAnsi="Arial" w:cs="Arial"/>
        </w:rPr>
        <w:tab/>
        <w:t xml:space="preserve">Net Profit Margin = 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  <w:t>Equity Income and Nonrecurring Items</w:t>
      </w:r>
      <w:r>
        <w:rPr>
          <w:rFonts w:ascii="Arial" w:hAnsi="Arial" w:cs="Arial"/>
          <w:u w:val="single"/>
        </w:rPr>
        <w:tab/>
      </w:r>
    </w:p>
    <w:p w:rsidR="00EB7F25" w:rsidRPr="007107D1" w:rsidRDefault="00EB7F25" w:rsidP="00EB7F25">
      <w:pPr>
        <w:tabs>
          <w:tab w:val="left" w:pos="720"/>
          <w:tab w:val="left" w:pos="1260"/>
          <w:tab w:val="left" w:pos="1620"/>
          <w:tab w:val="left" w:pos="3420"/>
          <w:tab w:val="left" w:pos="5220"/>
          <w:tab w:val="left" w:pos="6300"/>
          <w:tab w:val="left" w:pos="6660"/>
          <w:tab w:val="right" w:pos="828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Net Sales</w: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tbl>
      <w:tblPr>
        <w:tblW w:w="8550" w:type="dxa"/>
        <w:tblInd w:w="1368" w:type="dxa"/>
        <w:tblLook w:val="0000" w:firstRow="0" w:lastRow="0" w:firstColumn="0" w:lastColumn="0" w:noHBand="0" w:noVBand="0"/>
      </w:tblPr>
      <w:tblGrid>
        <w:gridCol w:w="2832"/>
        <w:gridCol w:w="2372"/>
        <w:gridCol w:w="3346"/>
      </w:tblGrid>
      <w:tr w:rsidR="00EB7F25" w:rsidRPr="00CF11D9" w:rsidTr="00356C92">
        <w:tc>
          <w:tcPr>
            <w:tcW w:w="2832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F2314B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2372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F2314B">
              <w:rPr>
                <w:rFonts w:ascii="Arial" w:hAnsi="Arial" w:cs="Arial"/>
                <w:u w:val="single"/>
              </w:rPr>
              <w:t>2010</w:t>
            </w:r>
          </w:p>
        </w:tc>
        <w:tc>
          <w:tcPr>
            <w:tcW w:w="3346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F2314B">
              <w:rPr>
                <w:rFonts w:ascii="Arial" w:hAnsi="Arial" w:cs="Arial"/>
                <w:u w:val="single"/>
              </w:rPr>
              <w:t>2009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</w:p>
        </w:tc>
      </w:tr>
      <w:tr w:rsidR="00EB7F25" w:rsidRPr="00CF11D9" w:rsidTr="00356C92">
        <w:tc>
          <w:tcPr>
            <w:tcW w:w="2832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745747">
              <w:rPr>
                <w:rFonts w:ascii="Arial" w:hAnsi="Arial" w:cs="Arial"/>
                <w:position w:val="-26"/>
              </w:rPr>
              <w:object w:dxaOrig="1320" w:dyaOrig="660">
                <v:shape id="_x0000_i1045" type="#_x0000_t75" style="width:65.9pt;height:32.1pt" o:ole="">
                  <v:imagedata r:id="rId45" o:title=""/>
                </v:shape>
                <o:OLEObject Type="Embed" ProgID="Equation.3" ShapeID="_x0000_i1045" DrawAspect="Content" ObjectID="_1714977656" r:id="rId46"/>
              </w:object>
            </w:r>
          </w:p>
        </w:tc>
        <w:tc>
          <w:tcPr>
            <w:tcW w:w="2372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745747">
              <w:rPr>
                <w:rFonts w:ascii="Arial" w:hAnsi="Arial" w:cs="Arial"/>
                <w:position w:val="-26"/>
              </w:rPr>
              <w:object w:dxaOrig="1320" w:dyaOrig="660">
                <v:shape id="_x0000_i1046" type="#_x0000_t75" style="width:65.9pt;height:32.1pt" o:ole="">
                  <v:imagedata r:id="rId47" o:title=""/>
                </v:shape>
                <o:OLEObject Type="Embed" ProgID="Equation.3" ShapeID="_x0000_i1046" DrawAspect="Content" ObjectID="_1714977657" r:id="rId48"/>
              </w:object>
            </w:r>
          </w:p>
        </w:tc>
        <w:tc>
          <w:tcPr>
            <w:tcW w:w="3346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745747">
              <w:rPr>
                <w:rFonts w:ascii="Arial" w:hAnsi="Arial" w:cs="Arial"/>
                <w:position w:val="-26"/>
              </w:rPr>
              <w:object w:dxaOrig="1320" w:dyaOrig="660">
                <v:shape id="_x0000_i1047" type="#_x0000_t75" style="width:65.9pt;height:32.1pt" o:ole="">
                  <v:imagedata r:id="rId49" o:title=""/>
                </v:shape>
                <o:OLEObject Type="Embed" ProgID="Equation.3" ShapeID="_x0000_i1047" DrawAspect="Content" ObjectID="_1714977658" r:id="rId50"/>
              </w:object>
            </w:r>
          </w:p>
        </w:tc>
      </w:tr>
      <w:tr w:rsidR="00EB7F25" w:rsidRPr="00CF11D9" w:rsidTr="00356C92">
        <w:tc>
          <w:tcPr>
            <w:tcW w:w="2832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CF11D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= </w:t>
            </w:r>
            <w:r w:rsidRPr="00CF11D9">
              <w:rPr>
                <w:rFonts w:ascii="Arial" w:hAnsi="Arial" w:cs="Arial"/>
              </w:rPr>
              <w:t>6.07%</w:t>
            </w:r>
          </w:p>
        </w:tc>
        <w:tc>
          <w:tcPr>
            <w:tcW w:w="2372" w:type="dxa"/>
          </w:tcPr>
          <w:p w:rsidR="00EB7F25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= </w:t>
            </w:r>
            <w:r w:rsidRPr="00CF11D9">
              <w:rPr>
                <w:rFonts w:ascii="Arial" w:hAnsi="Arial" w:cs="Arial"/>
              </w:rPr>
              <w:t>3.96%</w:t>
            </w:r>
          </w:p>
        </w:tc>
        <w:tc>
          <w:tcPr>
            <w:tcW w:w="3346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=</w:t>
            </w:r>
            <w:r w:rsidRPr="00CF11D9">
              <w:rPr>
                <w:rFonts w:ascii="Arial" w:hAnsi="Arial" w:cs="Arial"/>
              </w:rPr>
              <w:t xml:space="preserve"> 3.76%</w:t>
            </w:r>
          </w:p>
        </w:tc>
      </w:tr>
    </w:tbl>
    <w:p w:rsidR="00EB7F25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34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Net Income </w:t>
      </w:r>
      <w:proofErr w:type="gramStart"/>
      <w:r>
        <w:rPr>
          <w:rFonts w:ascii="Arial" w:hAnsi="Arial" w:cs="Arial"/>
        </w:rPr>
        <w:t>Before</w:t>
      </w:r>
      <w:proofErr w:type="gramEnd"/>
      <w:r>
        <w:rPr>
          <w:rFonts w:ascii="Arial" w:hAnsi="Arial" w:cs="Arial"/>
        </w:rPr>
        <w:t xml:space="preserve"> Minority Share of</w:t>
      </w:r>
    </w:p>
    <w:p w:rsidR="00EB7F25" w:rsidRDefault="00EB7F25" w:rsidP="00EB7F25">
      <w:pPr>
        <w:tabs>
          <w:tab w:val="left" w:pos="720"/>
          <w:tab w:val="left" w:pos="1260"/>
          <w:tab w:val="left" w:pos="1620"/>
          <w:tab w:val="left" w:pos="3420"/>
          <w:tab w:val="left" w:pos="3600"/>
          <w:tab w:val="left" w:pos="6300"/>
          <w:tab w:val="left" w:pos="6660"/>
          <w:tab w:val="right" w:pos="7344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2.</w:t>
      </w:r>
      <w:r w:rsidRPr="00CF11D9">
        <w:rPr>
          <w:rFonts w:ascii="Arial" w:hAnsi="Arial" w:cs="Arial"/>
        </w:rPr>
        <w:tab/>
        <w:t>Return on Assets =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 w:rsidRPr="00AB4538">
        <w:rPr>
          <w:rFonts w:ascii="Arial" w:hAnsi="Arial" w:cs="Arial"/>
          <w:u w:val="single"/>
        </w:rPr>
        <w:t>Earnings and Nonrecurring Items</w:t>
      </w:r>
      <w:r>
        <w:rPr>
          <w:rFonts w:ascii="Arial" w:hAnsi="Arial" w:cs="Arial"/>
          <w:u w:val="single"/>
        </w:rPr>
        <w:tab/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3420"/>
          <w:tab w:val="left" w:pos="4140"/>
          <w:tab w:val="left" w:pos="6300"/>
          <w:tab w:val="left" w:pos="6660"/>
          <w:tab w:val="right" w:pos="7344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Average Total Assets</w:t>
      </w:r>
      <w:r w:rsidRPr="00CF11D9">
        <w:rPr>
          <w:rFonts w:ascii="Arial" w:hAnsi="Arial" w:cs="Arial"/>
        </w:rPr>
        <w:t xml:space="preserve"> </w: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tbl>
      <w:tblPr>
        <w:tblW w:w="0" w:type="auto"/>
        <w:tblInd w:w="1368" w:type="dxa"/>
        <w:tblLook w:val="0000" w:firstRow="0" w:lastRow="0" w:firstColumn="0" w:lastColumn="0" w:noHBand="0" w:noVBand="0"/>
      </w:tblPr>
      <w:tblGrid>
        <w:gridCol w:w="2645"/>
        <w:gridCol w:w="2252"/>
        <w:gridCol w:w="2330"/>
      </w:tblGrid>
      <w:tr w:rsidR="000939ED" w:rsidRPr="00CF11D9" w:rsidTr="000939ED">
        <w:tc>
          <w:tcPr>
            <w:tcW w:w="2645" w:type="dxa"/>
          </w:tcPr>
          <w:p w:rsidR="000939ED" w:rsidRPr="00CF11D9" w:rsidRDefault="000939ED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67646F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2252" w:type="dxa"/>
          </w:tcPr>
          <w:p w:rsidR="000939ED" w:rsidRPr="00CF11D9" w:rsidRDefault="000939ED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67646F">
              <w:rPr>
                <w:rFonts w:ascii="Arial" w:hAnsi="Arial" w:cs="Arial"/>
                <w:u w:val="single"/>
              </w:rPr>
              <w:t>2010</w:t>
            </w:r>
          </w:p>
        </w:tc>
        <w:tc>
          <w:tcPr>
            <w:tcW w:w="2330" w:type="dxa"/>
          </w:tcPr>
          <w:p w:rsidR="000939ED" w:rsidRPr="00CF11D9" w:rsidRDefault="000939ED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67646F">
              <w:rPr>
                <w:rFonts w:ascii="Arial" w:hAnsi="Arial" w:cs="Arial"/>
                <w:u w:val="single"/>
              </w:rPr>
              <w:t>2009</w:t>
            </w:r>
          </w:p>
          <w:p w:rsidR="000939ED" w:rsidRPr="00CF11D9" w:rsidRDefault="000939ED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</w:p>
        </w:tc>
      </w:tr>
      <w:tr w:rsidR="00EB7F25" w:rsidRPr="00CF11D9" w:rsidTr="000939ED">
        <w:tc>
          <w:tcPr>
            <w:tcW w:w="2645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745747">
              <w:rPr>
                <w:rFonts w:ascii="Arial" w:hAnsi="Arial" w:cs="Arial"/>
                <w:position w:val="-26"/>
              </w:rPr>
              <w:object w:dxaOrig="1320" w:dyaOrig="660">
                <v:shape id="_x0000_i1048" type="#_x0000_t75" style="width:65.9pt;height:32.1pt" o:ole="">
                  <v:imagedata r:id="rId51" o:title=""/>
                </v:shape>
                <o:OLEObject Type="Embed" ProgID="Equation.3" ShapeID="_x0000_i1048" DrawAspect="Content" ObjectID="_1714977659" r:id="rId52"/>
              </w:object>
            </w:r>
          </w:p>
        </w:tc>
        <w:tc>
          <w:tcPr>
            <w:tcW w:w="2252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745747">
              <w:rPr>
                <w:rFonts w:ascii="Arial" w:hAnsi="Arial" w:cs="Arial"/>
                <w:position w:val="-26"/>
              </w:rPr>
              <w:object w:dxaOrig="1320" w:dyaOrig="660">
                <v:shape id="_x0000_i1049" type="#_x0000_t75" style="width:65.9pt;height:32.1pt" o:ole="">
                  <v:imagedata r:id="rId53" o:title=""/>
                </v:shape>
                <o:OLEObject Type="Embed" ProgID="Equation.3" ShapeID="_x0000_i1049" DrawAspect="Content" ObjectID="_1714977660" r:id="rId54"/>
              </w:object>
            </w:r>
          </w:p>
        </w:tc>
        <w:tc>
          <w:tcPr>
            <w:tcW w:w="233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745747">
              <w:rPr>
                <w:rFonts w:ascii="Arial" w:hAnsi="Arial" w:cs="Arial"/>
                <w:position w:val="-26"/>
              </w:rPr>
              <w:object w:dxaOrig="1320" w:dyaOrig="660">
                <v:shape id="_x0000_i1050" type="#_x0000_t75" style="width:65.9pt;height:32.1pt" o:ole="">
                  <v:imagedata r:id="rId55" o:title=""/>
                </v:shape>
                <o:OLEObject Type="Embed" ProgID="Equation.3" ShapeID="_x0000_i1050" DrawAspect="Content" ObjectID="_1714977661" r:id="rId56"/>
              </w:object>
            </w:r>
          </w:p>
        </w:tc>
      </w:tr>
      <w:tr w:rsidR="00EB7F25" w:rsidRPr="00CF11D9" w:rsidTr="000939ED">
        <w:tc>
          <w:tcPr>
            <w:tcW w:w="2645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= 6.7</w:t>
            </w:r>
            <w:r w:rsidRPr="00CF11D9">
              <w:rPr>
                <w:rFonts w:ascii="Arial" w:hAnsi="Arial" w:cs="Arial"/>
              </w:rPr>
              <w:t>4%</w:t>
            </w:r>
          </w:p>
        </w:tc>
        <w:tc>
          <w:tcPr>
            <w:tcW w:w="2252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=</w:t>
            </w:r>
            <w:r w:rsidRPr="00CF11D9">
              <w:rPr>
                <w:rFonts w:ascii="Arial" w:hAnsi="Arial" w:cs="Arial"/>
              </w:rPr>
              <w:t xml:space="preserve"> 4.21%</w:t>
            </w:r>
          </w:p>
        </w:tc>
        <w:tc>
          <w:tcPr>
            <w:tcW w:w="233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=</w:t>
            </w:r>
            <w:r w:rsidRPr="00CF11D9">
              <w:rPr>
                <w:rFonts w:ascii="Arial" w:hAnsi="Arial" w:cs="Arial"/>
              </w:rPr>
              <w:t xml:space="preserve"> 3.82%</w:t>
            </w:r>
          </w:p>
        </w:tc>
      </w:tr>
    </w:tbl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3.</w:t>
      </w:r>
      <w:r w:rsidRPr="00CF11D9">
        <w:rPr>
          <w:rFonts w:ascii="Arial" w:hAnsi="Arial" w:cs="Arial"/>
        </w:rPr>
        <w:tab/>
        <w:t xml:space="preserve">Total Asset Turnover = </w:t>
      </w:r>
      <w:r w:rsidRPr="00CF11D9">
        <w:rPr>
          <w:rFonts w:ascii="Arial" w:hAnsi="Arial" w:cs="Arial"/>
          <w:position w:val="-28"/>
        </w:rPr>
        <w:object w:dxaOrig="2380" w:dyaOrig="680">
          <v:shape id="_x0000_i1051" type="#_x0000_t75" style="width:119.1pt;height:33.8pt" o:ole="">
            <v:imagedata r:id="rId57" o:title=""/>
          </v:shape>
          <o:OLEObject Type="Embed" ProgID="Equation.3" ShapeID="_x0000_i1051" DrawAspect="Content" ObjectID="_1714977662" r:id="rId58"/>
        </w:objec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tbl>
      <w:tblPr>
        <w:tblW w:w="0" w:type="auto"/>
        <w:tblInd w:w="1368" w:type="dxa"/>
        <w:tblLook w:val="0000" w:firstRow="0" w:lastRow="0" w:firstColumn="0" w:lastColumn="0" w:noHBand="0" w:noVBand="0"/>
      </w:tblPr>
      <w:tblGrid>
        <w:gridCol w:w="2645"/>
        <w:gridCol w:w="2252"/>
        <w:gridCol w:w="2330"/>
      </w:tblGrid>
      <w:tr w:rsidR="000939ED" w:rsidRPr="00CF11D9" w:rsidTr="000939ED">
        <w:tc>
          <w:tcPr>
            <w:tcW w:w="2645" w:type="dxa"/>
          </w:tcPr>
          <w:p w:rsidR="000939ED" w:rsidRPr="00CF11D9" w:rsidRDefault="000939ED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67646F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2252" w:type="dxa"/>
          </w:tcPr>
          <w:p w:rsidR="000939ED" w:rsidRPr="00CF11D9" w:rsidRDefault="000939ED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67646F">
              <w:rPr>
                <w:rFonts w:ascii="Arial" w:hAnsi="Arial" w:cs="Arial"/>
                <w:u w:val="single"/>
              </w:rPr>
              <w:t>2010</w:t>
            </w:r>
          </w:p>
        </w:tc>
        <w:tc>
          <w:tcPr>
            <w:tcW w:w="2330" w:type="dxa"/>
          </w:tcPr>
          <w:p w:rsidR="000939ED" w:rsidRPr="00CF11D9" w:rsidRDefault="000939ED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67646F">
              <w:rPr>
                <w:rFonts w:ascii="Arial" w:hAnsi="Arial" w:cs="Arial"/>
                <w:u w:val="single"/>
              </w:rPr>
              <w:t>2009</w:t>
            </w:r>
          </w:p>
          <w:p w:rsidR="000939ED" w:rsidRPr="00CF11D9" w:rsidRDefault="000939ED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</w:p>
        </w:tc>
      </w:tr>
      <w:tr w:rsidR="00EB7F25" w:rsidRPr="00CF11D9" w:rsidTr="000939ED">
        <w:tc>
          <w:tcPr>
            <w:tcW w:w="2645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745747">
              <w:rPr>
                <w:rFonts w:ascii="Arial" w:hAnsi="Arial" w:cs="Arial"/>
                <w:position w:val="-26"/>
              </w:rPr>
              <w:object w:dxaOrig="1320" w:dyaOrig="660">
                <v:shape id="_x0000_i1052" type="#_x0000_t75" style="width:65.9pt;height:32.1pt" o:ole="">
                  <v:imagedata r:id="rId59" o:title=""/>
                </v:shape>
                <o:OLEObject Type="Embed" ProgID="Equation.3" ShapeID="_x0000_i1052" DrawAspect="Content" ObjectID="_1714977663" r:id="rId60"/>
              </w:object>
            </w:r>
          </w:p>
        </w:tc>
        <w:tc>
          <w:tcPr>
            <w:tcW w:w="2252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745747">
              <w:rPr>
                <w:rFonts w:ascii="Arial" w:hAnsi="Arial" w:cs="Arial"/>
                <w:position w:val="-26"/>
              </w:rPr>
              <w:object w:dxaOrig="1320" w:dyaOrig="660">
                <v:shape id="_x0000_i1053" type="#_x0000_t75" style="width:65.9pt;height:32.1pt" o:ole="">
                  <v:imagedata r:id="rId61" o:title=""/>
                </v:shape>
                <o:OLEObject Type="Embed" ProgID="Equation.3" ShapeID="_x0000_i1053" DrawAspect="Content" ObjectID="_1714977664" r:id="rId62"/>
              </w:object>
            </w:r>
          </w:p>
        </w:tc>
        <w:tc>
          <w:tcPr>
            <w:tcW w:w="233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745747">
              <w:rPr>
                <w:rFonts w:ascii="Arial" w:hAnsi="Arial" w:cs="Arial"/>
                <w:position w:val="-26"/>
              </w:rPr>
              <w:object w:dxaOrig="1320" w:dyaOrig="660">
                <v:shape id="_x0000_i1054" type="#_x0000_t75" style="width:65.9pt;height:32.1pt" o:ole="">
                  <v:imagedata r:id="rId63" o:title=""/>
                </v:shape>
                <o:OLEObject Type="Embed" ProgID="Equation.3" ShapeID="_x0000_i1054" DrawAspect="Content" ObjectID="_1714977665" r:id="rId64"/>
              </w:object>
            </w:r>
          </w:p>
        </w:tc>
      </w:tr>
      <w:tr w:rsidR="00EB7F25" w:rsidRPr="00CF11D9" w:rsidTr="000939ED">
        <w:tc>
          <w:tcPr>
            <w:tcW w:w="2645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  <w:r w:rsidRPr="00CF11D9">
              <w:rPr>
                <w:rFonts w:ascii="Arial" w:hAnsi="Arial" w:cs="Arial"/>
              </w:rPr>
              <w:t xml:space="preserve"> 1.11 times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</w:t>
            </w:r>
            <w:r w:rsidRPr="00CF11D9">
              <w:rPr>
                <w:rFonts w:ascii="Arial" w:hAnsi="Arial" w:cs="Arial"/>
              </w:rPr>
              <w:t xml:space="preserve"> per year</w:t>
            </w:r>
          </w:p>
        </w:tc>
        <w:tc>
          <w:tcPr>
            <w:tcW w:w="2252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  <w:r w:rsidRPr="00CF11D9">
              <w:rPr>
                <w:rFonts w:ascii="Arial" w:hAnsi="Arial" w:cs="Arial"/>
              </w:rPr>
              <w:t xml:space="preserve"> 1.07 times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</w:t>
            </w:r>
            <w:r w:rsidRPr="00CF11D9">
              <w:rPr>
                <w:rFonts w:ascii="Arial" w:hAnsi="Arial" w:cs="Arial"/>
              </w:rPr>
              <w:t xml:space="preserve"> per year</w:t>
            </w:r>
          </w:p>
        </w:tc>
        <w:tc>
          <w:tcPr>
            <w:tcW w:w="233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  <w:r w:rsidRPr="00CF11D9">
              <w:rPr>
                <w:rFonts w:ascii="Arial" w:hAnsi="Arial" w:cs="Arial"/>
              </w:rPr>
              <w:t xml:space="preserve"> 1.02 times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CF11D9">
              <w:rPr>
                <w:rFonts w:ascii="Arial" w:hAnsi="Arial" w:cs="Arial"/>
              </w:rPr>
              <w:t>per year</w:t>
            </w:r>
          </w:p>
        </w:tc>
      </w:tr>
    </w:tbl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4.</w:t>
      </w:r>
      <w:r w:rsidRPr="00CF11D9">
        <w:rPr>
          <w:rFonts w:ascii="Arial" w:hAnsi="Arial" w:cs="Arial"/>
        </w:rPr>
        <w:tab/>
        <w:t>DuPont Analysis</w: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tbl>
      <w:tblPr>
        <w:tblW w:w="0" w:type="auto"/>
        <w:tblInd w:w="1368" w:type="dxa"/>
        <w:tblLook w:val="0000" w:firstRow="0" w:lastRow="0" w:firstColumn="0" w:lastColumn="0" w:noHBand="0" w:noVBand="0"/>
      </w:tblPr>
      <w:tblGrid>
        <w:gridCol w:w="1694"/>
        <w:gridCol w:w="676"/>
        <w:gridCol w:w="2649"/>
        <w:gridCol w:w="673"/>
        <w:gridCol w:w="1976"/>
      </w:tblGrid>
      <w:tr w:rsidR="00EB7F25" w:rsidRPr="00CF11D9" w:rsidTr="000939ED">
        <w:tc>
          <w:tcPr>
            <w:tcW w:w="180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Return on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Assets</w:t>
            </w:r>
          </w:p>
        </w:tc>
        <w:tc>
          <w:tcPr>
            <w:tcW w:w="72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=</w:t>
            </w:r>
          </w:p>
        </w:tc>
        <w:tc>
          <w:tcPr>
            <w:tcW w:w="288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Net Profit Margin</w:t>
            </w:r>
          </w:p>
        </w:tc>
        <w:tc>
          <w:tcPr>
            <w:tcW w:w="72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x</w:t>
            </w:r>
          </w:p>
        </w:tc>
        <w:tc>
          <w:tcPr>
            <w:tcW w:w="2088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Total Asset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Turnover</w:t>
            </w:r>
          </w:p>
        </w:tc>
      </w:tr>
      <w:tr w:rsidR="00EB7F25" w:rsidRPr="00CF11D9" w:rsidTr="000939ED">
        <w:tc>
          <w:tcPr>
            <w:tcW w:w="1800" w:type="dxa"/>
          </w:tcPr>
          <w:p w:rsidR="00EB7F25" w:rsidRPr="00CF11D9" w:rsidRDefault="0067646F" w:rsidP="00161A61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  <w:r w:rsidR="00EB7F25" w:rsidRPr="00CF11D9">
              <w:rPr>
                <w:rFonts w:ascii="Arial" w:hAnsi="Arial" w:cs="Arial"/>
              </w:rPr>
              <w:t>: 6.74%</w:t>
            </w:r>
          </w:p>
          <w:p w:rsidR="00EB7F25" w:rsidRPr="00CF11D9" w:rsidRDefault="0067646F" w:rsidP="00161A61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  <w:r w:rsidR="00EB7F25" w:rsidRPr="00CF11D9">
              <w:rPr>
                <w:rFonts w:ascii="Arial" w:hAnsi="Arial" w:cs="Arial"/>
              </w:rPr>
              <w:t>: 4.24%</w:t>
            </w:r>
          </w:p>
          <w:p w:rsidR="00EB7F25" w:rsidRPr="00CF11D9" w:rsidRDefault="0067646F" w:rsidP="00161A61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  <w:r w:rsidR="00EB7F25" w:rsidRPr="00CF11D9">
              <w:rPr>
                <w:rFonts w:ascii="Arial" w:hAnsi="Arial" w:cs="Arial"/>
              </w:rPr>
              <w:t>: 3.84%</w:t>
            </w:r>
          </w:p>
        </w:tc>
        <w:tc>
          <w:tcPr>
            <w:tcW w:w="72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=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=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=</w:t>
            </w:r>
          </w:p>
        </w:tc>
        <w:tc>
          <w:tcPr>
            <w:tcW w:w="288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6.07%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3.96%*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3.76%*</w:t>
            </w:r>
          </w:p>
        </w:tc>
        <w:tc>
          <w:tcPr>
            <w:tcW w:w="72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x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x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x</w:t>
            </w:r>
          </w:p>
        </w:tc>
        <w:tc>
          <w:tcPr>
            <w:tcW w:w="2088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1.11 times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1.07 times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1.02 times</w:t>
            </w:r>
          </w:p>
        </w:tc>
      </w:tr>
    </w:tbl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  <w:t xml:space="preserve">*Rounding difference from the 4.21% and 3.82% computed in </w:t>
      </w:r>
      <w:r>
        <w:rPr>
          <w:rFonts w:ascii="Arial" w:hAnsi="Arial" w:cs="Arial"/>
        </w:rPr>
        <w:t>(</w:t>
      </w:r>
      <w:r w:rsidRPr="00CF11D9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  <w:r w:rsidRPr="00CF11D9">
        <w:rPr>
          <w:rFonts w:ascii="Arial" w:hAnsi="Arial" w:cs="Arial"/>
        </w:rPr>
        <w:t>.</w: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  <w:r w:rsidRPr="00CF11D9">
        <w:rPr>
          <w:rFonts w:ascii="Arial" w:hAnsi="Arial" w:cs="Arial"/>
        </w:rPr>
        <w:br w:type="page"/>
      </w:r>
      <w:r w:rsidRPr="00CF11D9">
        <w:rPr>
          <w:rFonts w:ascii="Arial" w:hAnsi="Arial" w:cs="Arial"/>
        </w:rPr>
        <w:lastRenderedPageBreak/>
        <w:tab/>
        <w:t>5.</w:t>
      </w:r>
      <w:r w:rsidRPr="00CF11D9">
        <w:rPr>
          <w:rFonts w:ascii="Arial" w:hAnsi="Arial" w:cs="Arial"/>
        </w:rPr>
        <w:tab/>
        <w:t xml:space="preserve">Operating Income Margin = </w:t>
      </w:r>
      <w:r w:rsidRPr="00CF11D9">
        <w:rPr>
          <w:rFonts w:ascii="Arial" w:hAnsi="Arial" w:cs="Arial"/>
          <w:position w:val="-24"/>
        </w:rPr>
        <w:object w:dxaOrig="2000" w:dyaOrig="639">
          <v:shape id="_x0000_i1055" type="#_x0000_t75" style="width:100.25pt;height:32.1pt" o:ole="">
            <v:imagedata r:id="rId65" o:title=""/>
          </v:shape>
          <o:OLEObject Type="Embed" ProgID="Equation.3" ShapeID="_x0000_i1055" DrawAspect="Content" ObjectID="_1714977666" r:id="rId66"/>
        </w:objec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</w:p>
    <w:tbl>
      <w:tblPr>
        <w:tblW w:w="0" w:type="auto"/>
        <w:tblInd w:w="378" w:type="dxa"/>
        <w:tblLook w:val="0000" w:firstRow="0" w:lastRow="0" w:firstColumn="0" w:lastColumn="0" w:noHBand="0" w:noVBand="0"/>
      </w:tblPr>
      <w:tblGrid>
        <w:gridCol w:w="2709"/>
        <w:gridCol w:w="1528"/>
        <w:gridCol w:w="1500"/>
        <w:gridCol w:w="1418"/>
      </w:tblGrid>
      <w:tr w:rsidR="00EB7F25" w:rsidRPr="00AB4538" w:rsidTr="00161A61">
        <w:tc>
          <w:tcPr>
            <w:tcW w:w="2709" w:type="dxa"/>
          </w:tcPr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</w:tc>
        <w:tc>
          <w:tcPr>
            <w:tcW w:w="1528" w:type="dxa"/>
          </w:tcPr>
          <w:p w:rsidR="00EB7F25" w:rsidRPr="00AB4538" w:rsidRDefault="0067646F" w:rsidP="00161A61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1500" w:type="dxa"/>
          </w:tcPr>
          <w:p w:rsidR="00EB7F25" w:rsidRPr="00AB4538" w:rsidRDefault="0067646F" w:rsidP="00161A61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2010</w:t>
            </w:r>
          </w:p>
        </w:tc>
        <w:tc>
          <w:tcPr>
            <w:tcW w:w="1418" w:type="dxa"/>
          </w:tcPr>
          <w:p w:rsidR="00EB7F25" w:rsidRPr="00AB4538" w:rsidRDefault="0067646F" w:rsidP="00161A61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2009</w:t>
            </w:r>
          </w:p>
        </w:tc>
      </w:tr>
      <w:tr w:rsidR="00EB7F25" w:rsidRPr="00AB4538" w:rsidTr="00161A61">
        <w:tc>
          <w:tcPr>
            <w:tcW w:w="2709" w:type="dxa"/>
          </w:tcPr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AB4538">
              <w:rPr>
                <w:rFonts w:ascii="Arial" w:hAnsi="Arial" w:cs="Arial"/>
              </w:rPr>
              <w:t>(2) Net sales</w:t>
            </w: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AB4538">
              <w:rPr>
                <w:rFonts w:ascii="Arial" w:hAnsi="Arial" w:cs="Arial"/>
              </w:rPr>
              <w:t>Less:</w:t>
            </w: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AB4538">
              <w:rPr>
                <w:rFonts w:ascii="Arial" w:hAnsi="Arial" w:cs="Arial"/>
              </w:rPr>
              <w:t xml:space="preserve">  Material and manufacturing</w:t>
            </w: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AB4538">
              <w:rPr>
                <w:rFonts w:ascii="Arial" w:hAnsi="Arial" w:cs="Arial"/>
              </w:rPr>
              <w:t xml:space="preserve">    costs of products sold</w:t>
            </w: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AB4538">
              <w:rPr>
                <w:rFonts w:ascii="Arial" w:hAnsi="Arial" w:cs="Arial"/>
              </w:rPr>
              <w:t>Research and development</w:t>
            </w: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AB4538">
              <w:rPr>
                <w:rFonts w:ascii="Arial" w:hAnsi="Arial" w:cs="Arial"/>
              </w:rPr>
              <w:t>General and selling</w:t>
            </w: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AB4538">
              <w:rPr>
                <w:rFonts w:ascii="Arial" w:hAnsi="Arial" w:cs="Arial"/>
              </w:rPr>
              <w:t>(1) Operating income</w:t>
            </w: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AB4538">
              <w:rPr>
                <w:rFonts w:ascii="Arial" w:hAnsi="Arial" w:cs="Arial"/>
              </w:rPr>
              <w:t>(1) Divided by (2)</w:t>
            </w:r>
          </w:p>
        </w:tc>
        <w:tc>
          <w:tcPr>
            <w:tcW w:w="1528" w:type="dxa"/>
          </w:tcPr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AB4538">
              <w:rPr>
                <w:rFonts w:ascii="Arial" w:hAnsi="Arial" w:cs="Arial"/>
              </w:rPr>
              <w:t>$1,600,000</w:t>
            </w: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AB4538">
              <w:rPr>
                <w:rFonts w:ascii="Arial" w:hAnsi="Arial" w:cs="Arial"/>
              </w:rPr>
              <w:t xml:space="preserve">     740,000</w:t>
            </w: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AB4538">
              <w:rPr>
                <w:rFonts w:ascii="Arial" w:hAnsi="Arial" w:cs="Arial"/>
              </w:rPr>
              <w:t xml:space="preserve">       90,000</w:t>
            </w: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 w:rsidRPr="00AB4538">
              <w:rPr>
                <w:rFonts w:ascii="Arial" w:hAnsi="Arial" w:cs="Arial"/>
                <w:u w:val="single"/>
              </w:rPr>
              <w:t xml:space="preserve">     600,000</w:t>
            </w: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$</w:t>
            </w:r>
            <w:r w:rsidRPr="00AB4538">
              <w:rPr>
                <w:rFonts w:ascii="Arial" w:hAnsi="Arial" w:cs="Arial"/>
                <w:u w:val="single"/>
              </w:rPr>
              <w:t>1,430,000</w:t>
            </w: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  <w:r w:rsidRPr="00AB4538">
              <w:rPr>
                <w:rFonts w:ascii="Arial" w:hAnsi="Arial" w:cs="Arial"/>
              </w:rPr>
              <w:t>170,000</w:t>
            </w: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AB4538">
              <w:rPr>
                <w:rFonts w:ascii="Arial" w:hAnsi="Arial" w:cs="Arial"/>
              </w:rPr>
              <w:t xml:space="preserve">     10.63%</w:t>
            </w:r>
          </w:p>
        </w:tc>
        <w:tc>
          <w:tcPr>
            <w:tcW w:w="1500" w:type="dxa"/>
          </w:tcPr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AB4538">
              <w:rPr>
                <w:rFonts w:ascii="Arial" w:hAnsi="Arial" w:cs="Arial"/>
              </w:rPr>
              <w:t>$1,300,000</w:t>
            </w: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AB4538">
              <w:rPr>
                <w:rFonts w:ascii="Arial" w:hAnsi="Arial" w:cs="Arial"/>
              </w:rPr>
              <w:t xml:space="preserve">     624,000</w:t>
            </w: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AB4538">
              <w:rPr>
                <w:rFonts w:ascii="Arial" w:hAnsi="Arial" w:cs="Arial"/>
              </w:rPr>
              <w:t xml:space="preserve">       78,000</w:t>
            </w: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 w:rsidRPr="00AB4538">
              <w:rPr>
                <w:rFonts w:ascii="Arial" w:hAnsi="Arial" w:cs="Arial"/>
                <w:u w:val="single"/>
              </w:rPr>
              <w:t xml:space="preserve">     500,500</w:t>
            </w: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ind w:left="-80"/>
              <w:rPr>
                <w:rFonts w:ascii="Arial" w:hAnsi="Arial" w:cs="Arial"/>
                <w:u w:val="single"/>
              </w:rPr>
            </w:pPr>
            <w:r w:rsidRPr="00AB4538"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$1</w:t>
            </w:r>
            <w:r w:rsidRPr="00AB4538">
              <w:rPr>
                <w:rFonts w:ascii="Arial" w:hAnsi="Arial" w:cs="Arial"/>
                <w:u w:val="single"/>
              </w:rPr>
              <w:t>,202,500</w:t>
            </w:r>
          </w:p>
          <w:p w:rsidR="00EB7F25" w:rsidRPr="00AB4538" w:rsidRDefault="00EB7F25" w:rsidP="000939ED">
            <w:pPr>
              <w:tabs>
                <w:tab w:val="left" w:pos="72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     9</w:t>
            </w:r>
            <w:r w:rsidRPr="00AB4538">
              <w:rPr>
                <w:rFonts w:ascii="Arial" w:hAnsi="Arial" w:cs="Arial"/>
              </w:rPr>
              <w:t>7,500</w:t>
            </w:r>
          </w:p>
          <w:p w:rsidR="00161A61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rtl/>
              </w:rPr>
            </w:pPr>
            <w:r w:rsidRPr="00AB4538">
              <w:rPr>
                <w:rFonts w:ascii="Arial" w:hAnsi="Arial" w:cs="Arial"/>
              </w:rPr>
              <w:t xml:space="preserve">        </w:t>
            </w: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AB4538">
              <w:rPr>
                <w:rFonts w:ascii="Arial" w:hAnsi="Arial" w:cs="Arial"/>
              </w:rPr>
              <w:t>7.50%</w:t>
            </w:r>
          </w:p>
        </w:tc>
        <w:tc>
          <w:tcPr>
            <w:tcW w:w="1418" w:type="dxa"/>
          </w:tcPr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AB4538">
              <w:rPr>
                <w:rFonts w:ascii="Arial" w:hAnsi="Arial" w:cs="Arial"/>
              </w:rPr>
              <w:t>$1,200,000</w:t>
            </w: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AB4538">
              <w:rPr>
                <w:rFonts w:ascii="Arial" w:hAnsi="Arial" w:cs="Arial"/>
              </w:rPr>
              <w:t xml:space="preserve">     576,000</w:t>
            </w: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AB4538">
              <w:rPr>
                <w:rFonts w:ascii="Arial" w:hAnsi="Arial" w:cs="Arial"/>
              </w:rPr>
              <w:t xml:space="preserve">       71,400</w:t>
            </w: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 w:rsidRPr="00AB4538">
              <w:rPr>
                <w:rFonts w:ascii="Arial" w:hAnsi="Arial" w:cs="Arial"/>
                <w:u w:val="single"/>
              </w:rPr>
              <w:t xml:space="preserve">     465,000</w:t>
            </w: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$</w:t>
            </w:r>
            <w:r w:rsidRPr="00AB4538">
              <w:rPr>
                <w:rFonts w:ascii="Arial" w:hAnsi="Arial" w:cs="Arial"/>
                <w:u w:val="single"/>
              </w:rPr>
              <w:t>1,112,400</w:t>
            </w: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AB4538">
              <w:rPr>
                <w:rFonts w:ascii="Arial" w:hAnsi="Arial" w:cs="Arial"/>
              </w:rPr>
              <w:t xml:space="preserve">     87,600</w:t>
            </w: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AB4538">
              <w:rPr>
                <w:rFonts w:ascii="Arial" w:hAnsi="Arial" w:cs="Arial"/>
              </w:rPr>
              <w:t xml:space="preserve">       7.30%</w:t>
            </w:r>
          </w:p>
        </w:tc>
      </w:tr>
    </w:tbl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6.</w:t>
      </w:r>
      <w:r w:rsidRPr="00CF11D9">
        <w:rPr>
          <w:rFonts w:ascii="Arial" w:hAnsi="Arial" w:cs="Arial"/>
        </w:rPr>
        <w:tab/>
        <w:t xml:space="preserve">Return on Operating Assets = </w:t>
      </w:r>
      <w:r w:rsidRPr="00CF11D9">
        <w:rPr>
          <w:rFonts w:ascii="Arial" w:hAnsi="Arial" w:cs="Arial"/>
          <w:position w:val="-28"/>
        </w:rPr>
        <w:object w:dxaOrig="2900" w:dyaOrig="680">
          <v:shape id="_x0000_i1056" type="#_x0000_t75" style="width:144.55pt;height:33.8pt" o:ole="">
            <v:imagedata r:id="rId67" o:title=""/>
          </v:shape>
          <o:OLEObject Type="Embed" ProgID="Equation.3" ShapeID="_x0000_i1056" DrawAspect="Content" ObjectID="_1714977667" r:id="rId68"/>
        </w:objec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</w:p>
    <w:tbl>
      <w:tblPr>
        <w:tblW w:w="0" w:type="auto"/>
        <w:tblInd w:w="1440" w:type="dxa"/>
        <w:tblLook w:val="0000" w:firstRow="0" w:lastRow="0" w:firstColumn="0" w:lastColumn="0" w:noHBand="0" w:noVBand="0"/>
      </w:tblPr>
      <w:tblGrid>
        <w:gridCol w:w="3075"/>
        <w:gridCol w:w="1470"/>
        <w:gridCol w:w="1612"/>
        <w:gridCol w:w="1439"/>
      </w:tblGrid>
      <w:tr w:rsidR="00EB7F25" w:rsidRPr="00AB4538" w:rsidTr="000939ED">
        <w:tc>
          <w:tcPr>
            <w:tcW w:w="3136" w:type="dxa"/>
          </w:tcPr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</w:tc>
        <w:tc>
          <w:tcPr>
            <w:tcW w:w="1472" w:type="dxa"/>
          </w:tcPr>
          <w:p w:rsidR="00EB7F25" w:rsidRPr="00AB4538" w:rsidRDefault="0067646F" w:rsidP="00161A61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1620" w:type="dxa"/>
          </w:tcPr>
          <w:p w:rsidR="00EB7F25" w:rsidRPr="00AB4538" w:rsidRDefault="0067646F" w:rsidP="00161A61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2010</w:t>
            </w:r>
          </w:p>
        </w:tc>
        <w:tc>
          <w:tcPr>
            <w:tcW w:w="1440" w:type="dxa"/>
          </w:tcPr>
          <w:p w:rsidR="00EB7F25" w:rsidRPr="00AB4538" w:rsidRDefault="0067646F" w:rsidP="00161A61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2009</w:t>
            </w:r>
          </w:p>
        </w:tc>
      </w:tr>
      <w:tr w:rsidR="00EB7F25" w:rsidRPr="00AB4538" w:rsidTr="000939ED">
        <w:tc>
          <w:tcPr>
            <w:tcW w:w="3136" w:type="dxa"/>
          </w:tcPr>
          <w:p w:rsidR="00EB7F25" w:rsidRPr="00AB4538" w:rsidRDefault="00EB7F25" w:rsidP="000939ED">
            <w:pPr>
              <w:pStyle w:val="Heading1"/>
              <w:rPr>
                <w:rFonts w:ascii="Arial" w:hAnsi="Arial" w:cs="Arial"/>
                <w:sz w:val="24"/>
              </w:rPr>
            </w:pPr>
            <w:r w:rsidRPr="00AB4538">
              <w:rPr>
                <w:rFonts w:ascii="Arial" w:hAnsi="Arial" w:cs="Arial"/>
                <w:sz w:val="24"/>
              </w:rPr>
              <w:t xml:space="preserve">   Operating Income_____</w:t>
            </w: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AB4538">
              <w:rPr>
                <w:rFonts w:ascii="Arial" w:hAnsi="Arial" w:cs="Arial"/>
              </w:rPr>
              <w:t xml:space="preserve">Average Operating </w:t>
            </w:r>
            <w:r>
              <w:rPr>
                <w:rFonts w:ascii="Arial" w:hAnsi="Arial" w:cs="Arial"/>
              </w:rPr>
              <w:t>Assets</w:t>
            </w:r>
          </w:p>
        </w:tc>
        <w:tc>
          <w:tcPr>
            <w:tcW w:w="1472" w:type="dxa"/>
          </w:tcPr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  $1</w:t>
            </w:r>
            <w:r w:rsidRPr="00AB4538">
              <w:rPr>
                <w:rFonts w:ascii="Arial" w:hAnsi="Arial" w:cs="Arial"/>
                <w:u w:val="single"/>
              </w:rPr>
              <w:t>70,000</w:t>
            </w:r>
            <w:r>
              <w:rPr>
                <w:rFonts w:ascii="Arial" w:hAnsi="Arial" w:cs="Arial"/>
                <w:u w:val="single"/>
              </w:rPr>
              <w:tab/>
            </w: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AB4538">
              <w:rPr>
                <w:rFonts w:ascii="Arial" w:hAnsi="Arial" w:cs="Arial"/>
              </w:rPr>
              <w:t>$1,390,200</w:t>
            </w: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AB4538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= </w:t>
            </w:r>
            <w:r w:rsidRPr="00AB4538">
              <w:rPr>
                <w:rFonts w:ascii="Arial" w:hAnsi="Arial" w:cs="Arial"/>
              </w:rPr>
              <w:t>12.23%</w:t>
            </w:r>
          </w:p>
        </w:tc>
        <w:tc>
          <w:tcPr>
            <w:tcW w:w="1620" w:type="dxa"/>
          </w:tcPr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   $</w:t>
            </w:r>
            <w:r w:rsidRPr="00AB4538">
              <w:rPr>
                <w:rFonts w:ascii="Arial" w:hAnsi="Arial" w:cs="Arial"/>
                <w:u w:val="single"/>
              </w:rPr>
              <w:t>97,500</w:t>
            </w:r>
            <w:r>
              <w:rPr>
                <w:rFonts w:ascii="Arial" w:hAnsi="Arial" w:cs="Arial"/>
                <w:u w:val="single"/>
              </w:rPr>
              <w:tab/>
            </w: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B4538">
              <w:rPr>
                <w:rFonts w:ascii="Arial" w:hAnsi="Arial" w:cs="Arial"/>
              </w:rPr>
              <w:t>$1,160,000</w:t>
            </w: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AB45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= </w:t>
            </w:r>
            <w:r w:rsidRPr="00AB4538">
              <w:rPr>
                <w:rFonts w:ascii="Arial" w:hAnsi="Arial" w:cs="Arial"/>
              </w:rPr>
              <w:t>8.41%</w:t>
            </w:r>
          </w:p>
        </w:tc>
        <w:tc>
          <w:tcPr>
            <w:tcW w:w="1440" w:type="dxa"/>
          </w:tcPr>
          <w:p w:rsidR="00EB7F25" w:rsidRPr="00AB4538" w:rsidRDefault="00EB7F25" w:rsidP="000939ED">
            <w:pPr>
              <w:tabs>
                <w:tab w:val="left" w:pos="1152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   </w:t>
            </w:r>
            <w:r w:rsidR="00C02232">
              <w:rPr>
                <w:rFonts w:ascii="Arial" w:hAnsi="Arial" w:cs="Arial"/>
                <w:u w:val="single"/>
              </w:rPr>
              <w:t>$87,6</w:t>
            </w:r>
            <w:r w:rsidRPr="00AB4538">
              <w:rPr>
                <w:rFonts w:ascii="Arial" w:hAnsi="Arial" w:cs="Arial"/>
                <w:u w:val="single"/>
              </w:rPr>
              <w:t>00</w:t>
            </w:r>
            <w:r>
              <w:rPr>
                <w:rFonts w:ascii="Arial" w:hAnsi="Arial" w:cs="Arial"/>
                <w:u w:val="single"/>
              </w:rPr>
              <w:tab/>
            </w: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AB4538">
              <w:rPr>
                <w:rFonts w:ascii="Arial" w:hAnsi="Arial" w:cs="Arial"/>
              </w:rPr>
              <w:t>$1,090,000</w:t>
            </w: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AB453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AB45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=</w:t>
            </w:r>
            <w:r w:rsidR="00C02232">
              <w:rPr>
                <w:rFonts w:ascii="Arial" w:hAnsi="Arial" w:cs="Arial"/>
              </w:rPr>
              <w:t xml:space="preserve"> 8.04</w:t>
            </w:r>
            <w:r w:rsidRPr="00AB4538">
              <w:rPr>
                <w:rFonts w:ascii="Arial" w:hAnsi="Arial" w:cs="Arial"/>
              </w:rPr>
              <w:t>%</w:t>
            </w:r>
          </w:p>
        </w:tc>
      </w:tr>
    </w:tbl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7.</w:t>
      </w:r>
      <w:r w:rsidRPr="00CF11D9">
        <w:rPr>
          <w:rFonts w:ascii="Arial" w:hAnsi="Arial" w:cs="Arial"/>
        </w:rPr>
        <w:tab/>
        <w:t xml:space="preserve">Operating Asset Turnover = </w:t>
      </w:r>
      <w:r w:rsidRPr="00CF11D9">
        <w:rPr>
          <w:rFonts w:ascii="Arial" w:hAnsi="Arial" w:cs="Arial"/>
          <w:position w:val="-28"/>
        </w:rPr>
        <w:object w:dxaOrig="2900" w:dyaOrig="680">
          <v:shape id="_x0000_i1057" type="#_x0000_t75" style="width:144.55pt;height:33.8pt" o:ole="">
            <v:imagedata r:id="rId69" o:title=""/>
          </v:shape>
          <o:OLEObject Type="Embed" ProgID="Equation.3" ShapeID="_x0000_i1057" DrawAspect="Content" ObjectID="_1714977668" r:id="rId70"/>
        </w:objec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</w:p>
    <w:tbl>
      <w:tblPr>
        <w:tblW w:w="0" w:type="auto"/>
        <w:tblInd w:w="1440" w:type="dxa"/>
        <w:tblLook w:val="0000" w:firstRow="0" w:lastRow="0" w:firstColumn="0" w:lastColumn="0" w:noHBand="0" w:noVBand="0"/>
      </w:tblPr>
      <w:tblGrid>
        <w:gridCol w:w="2814"/>
        <w:gridCol w:w="1612"/>
        <w:gridCol w:w="1585"/>
        <w:gridCol w:w="1585"/>
      </w:tblGrid>
      <w:tr w:rsidR="00EB7F25" w:rsidRPr="00407588" w:rsidTr="000939ED">
        <w:tc>
          <w:tcPr>
            <w:tcW w:w="3136" w:type="dxa"/>
          </w:tcPr>
          <w:p w:rsidR="00EB7F25" w:rsidRPr="0040758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</w:tc>
        <w:tc>
          <w:tcPr>
            <w:tcW w:w="1652" w:type="dxa"/>
          </w:tcPr>
          <w:p w:rsidR="00EB7F25" w:rsidRPr="00407588" w:rsidRDefault="0067646F" w:rsidP="00161A61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1620" w:type="dxa"/>
          </w:tcPr>
          <w:p w:rsidR="00EB7F25" w:rsidRPr="00407588" w:rsidRDefault="0067646F" w:rsidP="00161A61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2010</w:t>
            </w:r>
          </w:p>
        </w:tc>
        <w:tc>
          <w:tcPr>
            <w:tcW w:w="1620" w:type="dxa"/>
          </w:tcPr>
          <w:p w:rsidR="00EB7F25" w:rsidRPr="00407588" w:rsidRDefault="0067646F" w:rsidP="00161A61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2009</w:t>
            </w:r>
          </w:p>
        </w:tc>
      </w:tr>
      <w:tr w:rsidR="00EB7F25" w:rsidRPr="00407588" w:rsidTr="000939ED">
        <w:tc>
          <w:tcPr>
            <w:tcW w:w="3136" w:type="dxa"/>
          </w:tcPr>
          <w:p w:rsidR="00EB7F25" w:rsidRPr="00407588" w:rsidRDefault="00EB7F25" w:rsidP="000939ED">
            <w:pPr>
              <w:pStyle w:val="Heading2"/>
              <w:rPr>
                <w:rFonts w:ascii="Arial" w:hAnsi="Arial" w:cs="Arial"/>
                <w:sz w:val="24"/>
              </w:rPr>
            </w:pPr>
            <w:r w:rsidRPr="00407588">
              <w:rPr>
                <w:rFonts w:ascii="Arial" w:hAnsi="Arial" w:cs="Arial"/>
                <w:sz w:val="24"/>
              </w:rPr>
              <w:t xml:space="preserve">      </w:t>
            </w:r>
            <w:r>
              <w:rPr>
                <w:rFonts w:ascii="Arial" w:hAnsi="Arial" w:cs="Arial"/>
                <w:sz w:val="24"/>
              </w:rPr>
              <w:t xml:space="preserve">       </w:t>
            </w:r>
            <w:r w:rsidRPr="00407588">
              <w:rPr>
                <w:rFonts w:ascii="Arial" w:hAnsi="Arial" w:cs="Arial"/>
                <w:sz w:val="24"/>
              </w:rPr>
              <w:t>Net Sales___</w:t>
            </w:r>
            <w:r>
              <w:rPr>
                <w:rFonts w:ascii="Arial" w:hAnsi="Arial" w:cs="Arial"/>
                <w:sz w:val="24"/>
              </w:rPr>
              <w:t xml:space="preserve">     </w:t>
            </w:r>
            <w:r w:rsidRPr="00407588">
              <w:rPr>
                <w:rFonts w:ascii="Arial" w:hAnsi="Arial" w:cs="Arial"/>
                <w:sz w:val="24"/>
              </w:rPr>
              <w:t>_</w:t>
            </w:r>
            <w:r>
              <w:rPr>
                <w:rFonts w:ascii="Arial" w:hAnsi="Arial" w:cs="Arial"/>
                <w:sz w:val="24"/>
              </w:rPr>
              <w:t xml:space="preserve">     </w:t>
            </w:r>
          </w:p>
          <w:p w:rsidR="00EB7F25" w:rsidRPr="0040758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407588">
              <w:rPr>
                <w:rFonts w:ascii="Arial" w:hAnsi="Arial" w:cs="Arial"/>
              </w:rPr>
              <w:t>Average Operating Assets</w:t>
            </w:r>
          </w:p>
          <w:p w:rsidR="00EB7F25" w:rsidRPr="0040758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</w:tc>
        <w:tc>
          <w:tcPr>
            <w:tcW w:w="1652" w:type="dxa"/>
          </w:tcPr>
          <w:p w:rsidR="00EB7F25" w:rsidRPr="0040758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407588">
              <w:rPr>
                <w:rFonts w:ascii="Arial" w:hAnsi="Arial" w:cs="Arial"/>
                <w:u w:val="single"/>
              </w:rPr>
              <w:t>$1,600,000</w:t>
            </w:r>
          </w:p>
          <w:p w:rsidR="00EB7F25" w:rsidRPr="0040758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407588">
              <w:rPr>
                <w:rFonts w:ascii="Arial" w:hAnsi="Arial" w:cs="Arial"/>
              </w:rPr>
              <w:t>$1,390,200</w:t>
            </w:r>
          </w:p>
          <w:p w:rsidR="00EB7F25" w:rsidRPr="0040758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40758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= </w:t>
            </w:r>
            <w:r w:rsidRPr="00407588">
              <w:rPr>
                <w:rFonts w:ascii="Arial" w:hAnsi="Arial" w:cs="Arial"/>
              </w:rPr>
              <w:t>1.15 times</w:t>
            </w:r>
          </w:p>
        </w:tc>
        <w:tc>
          <w:tcPr>
            <w:tcW w:w="1620" w:type="dxa"/>
          </w:tcPr>
          <w:p w:rsidR="00EB7F25" w:rsidRPr="0040758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407588">
              <w:rPr>
                <w:rFonts w:ascii="Arial" w:hAnsi="Arial" w:cs="Arial"/>
                <w:u w:val="single"/>
              </w:rPr>
              <w:t>$1,300,000</w:t>
            </w:r>
          </w:p>
          <w:p w:rsidR="00EB7F25" w:rsidRPr="0040758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407588">
              <w:rPr>
                <w:rFonts w:ascii="Arial" w:hAnsi="Arial" w:cs="Arial"/>
              </w:rPr>
              <w:t>$1,160,000</w:t>
            </w:r>
          </w:p>
          <w:p w:rsidR="00EB7F25" w:rsidRPr="0040758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40758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= </w:t>
            </w:r>
            <w:r w:rsidRPr="00407588">
              <w:rPr>
                <w:rFonts w:ascii="Arial" w:hAnsi="Arial" w:cs="Arial"/>
              </w:rPr>
              <w:t>1.12 times</w:t>
            </w:r>
          </w:p>
        </w:tc>
        <w:tc>
          <w:tcPr>
            <w:tcW w:w="1620" w:type="dxa"/>
          </w:tcPr>
          <w:p w:rsidR="00EB7F25" w:rsidRPr="0040758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407588">
              <w:rPr>
                <w:rFonts w:ascii="Arial" w:hAnsi="Arial" w:cs="Arial"/>
                <w:u w:val="single"/>
              </w:rPr>
              <w:t>$1,200,000</w:t>
            </w:r>
          </w:p>
          <w:p w:rsidR="00EB7F25" w:rsidRPr="0040758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407588">
              <w:rPr>
                <w:rFonts w:ascii="Arial" w:hAnsi="Arial" w:cs="Arial"/>
              </w:rPr>
              <w:t>$1,090,000</w:t>
            </w:r>
          </w:p>
          <w:p w:rsidR="00EB7F25" w:rsidRPr="0040758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407588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= </w:t>
            </w:r>
            <w:r w:rsidRPr="00407588">
              <w:rPr>
                <w:rFonts w:ascii="Arial" w:hAnsi="Arial" w:cs="Arial"/>
              </w:rPr>
              <w:t>1.10 times</w:t>
            </w:r>
          </w:p>
        </w:tc>
      </w:tr>
    </w:tbl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8.</w:t>
      </w:r>
      <w:r w:rsidRPr="00CF11D9">
        <w:rPr>
          <w:rFonts w:ascii="Arial" w:hAnsi="Arial" w:cs="Arial"/>
        </w:rPr>
        <w:tab/>
        <w:t xml:space="preserve">DuPont Analysis with </w:t>
      </w:r>
      <w:r>
        <w:rPr>
          <w:rFonts w:ascii="Arial" w:hAnsi="Arial" w:cs="Arial"/>
        </w:rPr>
        <w:t>O</w:t>
      </w:r>
      <w:r w:rsidRPr="00CF11D9">
        <w:rPr>
          <w:rFonts w:ascii="Arial" w:hAnsi="Arial" w:cs="Arial"/>
        </w:rPr>
        <w:t xml:space="preserve">perating </w:t>
      </w:r>
      <w:r>
        <w:rPr>
          <w:rFonts w:ascii="Arial" w:hAnsi="Arial" w:cs="Arial"/>
        </w:rPr>
        <w:t>R</w:t>
      </w:r>
      <w:r w:rsidRPr="00CF11D9">
        <w:rPr>
          <w:rFonts w:ascii="Arial" w:hAnsi="Arial" w:cs="Arial"/>
        </w:rPr>
        <w:t>atios</w: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</w:p>
    <w:tbl>
      <w:tblPr>
        <w:tblW w:w="0" w:type="auto"/>
        <w:jc w:val="center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34"/>
        <w:gridCol w:w="504"/>
        <w:gridCol w:w="2165"/>
        <w:gridCol w:w="484"/>
        <w:gridCol w:w="1560"/>
      </w:tblGrid>
      <w:tr w:rsidR="00EB7F25" w:rsidRPr="00CF11D9" w:rsidTr="000939ED">
        <w:trPr>
          <w:jc w:val="center"/>
        </w:trPr>
        <w:tc>
          <w:tcPr>
            <w:tcW w:w="2134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Return on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Assets</w:t>
            </w:r>
          </w:p>
        </w:tc>
        <w:tc>
          <w:tcPr>
            <w:tcW w:w="504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=</w:t>
            </w:r>
          </w:p>
        </w:tc>
        <w:tc>
          <w:tcPr>
            <w:tcW w:w="2165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Net Profit Margin</w:t>
            </w:r>
          </w:p>
        </w:tc>
        <w:tc>
          <w:tcPr>
            <w:tcW w:w="484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x</w:t>
            </w:r>
          </w:p>
        </w:tc>
        <w:tc>
          <w:tcPr>
            <w:tcW w:w="156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Total Asset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Turnover</w:t>
            </w:r>
          </w:p>
        </w:tc>
      </w:tr>
      <w:tr w:rsidR="00EB7F25" w:rsidRPr="00CF11D9" w:rsidTr="000939ED">
        <w:trPr>
          <w:jc w:val="center"/>
        </w:trPr>
        <w:tc>
          <w:tcPr>
            <w:tcW w:w="2134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67646F">
              <w:rPr>
                <w:rFonts w:ascii="Arial" w:hAnsi="Arial" w:cs="Arial"/>
              </w:rPr>
              <w:t>2009</w:t>
            </w:r>
            <w:r w:rsidRPr="00CF11D9">
              <w:rPr>
                <w:rFonts w:ascii="Arial" w:hAnsi="Arial" w:cs="Arial"/>
              </w:rPr>
              <w:t>: 12.22%*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8911B1">
              <w:rPr>
                <w:rFonts w:ascii="Arial" w:hAnsi="Arial" w:cs="Arial"/>
              </w:rPr>
              <w:t>2010</w:t>
            </w:r>
            <w:r w:rsidRPr="00CF11D9">
              <w:rPr>
                <w:rFonts w:ascii="Arial" w:hAnsi="Arial" w:cs="Arial"/>
              </w:rPr>
              <w:t xml:space="preserve">:  </w:t>
            </w:r>
            <w:r>
              <w:rPr>
                <w:rFonts w:ascii="Arial" w:hAnsi="Arial" w:cs="Arial"/>
              </w:rPr>
              <w:t xml:space="preserve"> </w:t>
            </w:r>
            <w:r w:rsidRPr="00CF11D9">
              <w:rPr>
                <w:rFonts w:ascii="Arial" w:hAnsi="Arial" w:cs="Arial"/>
              </w:rPr>
              <w:t>8.40%*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="00F2314B">
              <w:rPr>
                <w:rFonts w:ascii="Arial" w:hAnsi="Arial" w:cs="Arial"/>
              </w:rPr>
              <w:t>2011</w:t>
            </w:r>
            <w:r w:rsidRPr="00CF11D9">
              <w:rPr>
                <w:rFonts w:ascii="Arial" w:hAnsi="Arial" w:cs="Arial"/>
              </w:rPr>
              <w:t xml:space="preserve">:  </w:t>
            </w:r>
            <w:r>
              <w:rPr>
                <w:rFonts w:ascii="Arial" w:hAnsi="Arial" w:cs="Arial"/>
              </w:rPr>
              <w:t xml:space="preserve"> </w:t>
            </w:r>
            <w:r w:rsidRPr="00CF11D9">
              <w:rPr>
                <w:rFonts w:ascii="Arial" w:hAnsi="Arial" w:cs="Arial"/>
              </w:rPr>
              <w:t>8.03%</w:t>
            </w:r>
          </w:p>
        </w:tc>
        <w:tc>
          <w:tcPr>
            <w:tcW w:w="504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=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=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=</w:t>
            </w:r>
          </w:p>
        </w:tc>
        <w:tc>
          <w:tcPr>
            <w:tcW w:w="2165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10.63%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7.50%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7.30%</w:t>
            </w:r>
          </w:p>
        </w:tc>
        <w:tc>
          <w:tcPr>
            <w:tcW w:w="484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x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x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x</w:t>
            </w:r>
          </w:p>
        </w:tc>
        <w:tc>
          <w:tcPr>
            <w:tcW w:w="156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1.15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1.12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1.10</w:t>
            </w:r>
          </w:p>
        </w:tc>
      </w:tr>
    </w:tbl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  <w:t xml:space="preserve">*Rounding difference from the 12.23%, 8.41%, and </w:t>
      </w:r>
      <w:r>
        <w:rPr>
          <w:rFonts w:ascii="Arial" w:hAnsi="Arial" w:cs="Arial"/>
        </w:rPr>
        <w:t>7.98</w:t>
      </w:r>
      <w:r w:rsidRPr="00CF11D9">
        <w:rPr>
          <w:rFonts w:ascii="Arial" w:hAnsi="Arial" w:cs="Arial"/>
        </w:rPr>
        <w:t xml:space="preserve">% computed in </w:t>
      </w:r>
      <w:r>
        <w:rPr>
          <w:rFonts w:ascii="Arial" w:hAnsi="Arial" w:cs="Arial"/>
        </w:rPr>
        <w:t>(</w:t>
      </w:r>
      <w:r w:rsidRPr="00CF11D9">
        <w:rPr>
          <w:rFonts w:ascii="Arial" w:hAnsi="Arial" w:cs="Arial"/>
        </w:rPr>
        <w:t>6</w:t>
      </w:r>
      <w:r>
        <w:rPr>
          <w:rFonts w:ascii="Arial" w:hAnsi="Arial" w:cs="Arial"/>
        </w:rPr>
        <w:t>)</w:t>
      </w:r>
      <w:r w:rsidRPr="00CF11D9">
        <w:rPr>
          <w:rFonts w:ascii="Arial" w:hAnsi="Arial" w:cs="Arial"/>
        </w:rPr>
        <w:t>.</w:t>
      </w:r>
    </w:p>
    <w:p w:rsidR="00EB7F25" w:rsidRDefault="00EB7F25" w:rsidP="00EB7F25">
      <w:pPr>
        <w:tabs>
          <w:tab w:val="left" w:pos="720"/>
          <w:tab w:val="left" w:pos="1260"/>
          <w:tab w:val="left" w:pos="1620"/>
          <w:tab w:val="left" w:pos="3960"/>
          <w:tab w:val="left" w:pos="4680"/>
          <w:tab w:val="left" w:pos="6300"/>
          <w:tab w:val="left" w:pos="6660"/>
        </w:tabs>
        <w:ind w:left="720"/>
        <w:rPr>
          <w:rFonts w:ascii="Arial" w:hAnsi="Arial" w:cs="Arial"/>
        </w:rPr>
      </w:pPr>
      <w:r w:rsidRPr="00CF11D9"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Net Income </w:t>
      </w:r>
      <w:proofErr w:type="gramStart"/>
      <w:r>
        <w:rPr>
          <w:rFonts w:ascii="Arial" w:hAnsi="Arial" w:cs="Arial"/>
        </w:rPr>
        <w:t>Before</w:t>
      </w:r>
      <w:proofErr w:type="gramEnd"/>
      <w:r>
        <w:rPr>
          <w:rFonts w:ascii="Arial" w:hAnsi="Arial" w:cs="Arial"/>
        </w:rPr>
        <w:t xml:space="preserve"> Minority Share of</w:t>
      </w:r>
    </w:p>
    <w:p w:rsidR="00EB7F25" w:rsidRDefault="00EB7F25" w:rsidP="00EB7F25">
      <w:pPr>
        <w:tabs>
          <w:tab w:val="left" w:pos="720"/>
          <w:tab w:val="left" w:pos="1260"/>
          <w:tab w:val="left" w:pos="1620"/>
          <w:tab w:val="left" w:pos="3960"/>
          <w:tab w:val="left" w:pos="4680"/>
          <w:tab w:val="left" w:pos="6300"/>
          <w:tab w:val="left" w:pos="666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Earnings and Nonrecurring Items +</w:t>
      </w:r>
    </w:p>
    <w:p w:rsidR="00EB7F25" w:rsidRPr="000965FE" w:rsidRDefault="00EB7F25" w:rsidP="00EB7F25">
      <w:pPr>
        <w:tabs>
          <w:tab w:val="left" w:pos="720"/>
          <w:tab w:val="left" w:pos="1260"/>
          <w:tab w:val="left" w:pos="1620"/>
          <w:tab w:val="left" w:pos="3780"/>
          <w:tab w:val="left" w:pos="4032"/>
          <w:tab w:val="left" w:pos="4680"/>
          <w:tab w:val="left" w:pos="6300"/>
          <w:tab w:val="left" w:pos="6660"/>
          <w:tab w:val="right" w:pos="8035"/>
        </w:tabs>
        <w:ind w:left="720"/>
        <w:rPr>
          <w:rFonts w:ascii="Arial" w:hAnsi="Arial" w:cs="Arial"/>
          <w:u w:val="single"/>
        </w:rPr>
      </w:pPr>
      <w:r w:rsidRPr="00CF11D9">
        <w:rPr>
          <w:rFonts w:ascii="Arial" w:hAnsi="Arial" w:cs="Arial"/>
        </w:rPr>
        <w:t>9.</w:t>
      </w:r>
      <w:r>
        <w:rPr>
          <w:rFonts w:ascii="Arial" w:hAnsi="Arial" w:cs="Arial"/>
        </w:rPr>
        <w:tab/>
        <w:t>Return on Investment =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  <w:t xml:space="preserve">[Interest Expense </w:t>
      </w:r>
      <w:r w:rsidRPr="000965FE">
        <w:rPr>
          <w:rFonts w:ascii="Arial" w:hAnsi="Arial" w:cs="Arial"/>
          <w:b/>
          <w:u w:val="single"/>
        </w:rPr>
        <w:sym w:font="Symbol" w:char="F0B4"/>
      </w:r>
      <w:r>
        <w:rPr>
          <w:rFonts w:ascii="Arial" w:hAnsi="Arial" w:cs="Arial"/>
          <w:u w:val="single"/>
        </w:rPr>
        <w:t xml:space="preserve"> (1 </w:t>
      </w:r>
      <w:r w:rsidRPr="000965FE">
        <w:rPr>
          <w:rFonts w:ascii="Arial" w:hAnsi="Arial" w:cs="Arial"/>
          <w:u w:val="single"/>
        </w:rPr>
        <w:t>−</w:t>
      </w:r>
      <w:r>
        <w:rPr>
          <w:rFonts w:ascii="Arial" w:hAnsi="Arial" w:cs="Arial"/>
          <w:u w:val="single"/>
        </w:rPr>
        <w:t xml:space="preserve"> Tax Rate)]</w:t>
      </w:r>
      <w:r>
        <w:rPr>
          <w:rFonts w:ascii="Arial" w:hAnsi="Arial" w:cs="Arial"/>
          <w:u w:val="single"/>
        </w:rPr>
        <w:tab/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3780"/>
          <w:tab w:val="left" w:pos="4680"/>
          <w:tab w:val="left" w:pos="6300"/>
          <w:tab w:val="left" w:pos="666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Average (Long-Term Liabilities + Equity)</w:t>
      </w:r>
    </w:p>
    <w:p w:rsidR="00EB7F25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F11D9">
        <w:rPr>
          <w:rFonts w:ascii="Arial" w:hAnsi="Arial" w:cs="Arial"/>
        </w:rPr>
        <w:t>Estimated tax rate:</w:t>
      </w:r>
    </w:p>
    <w:tbl>
      <w:tblPr>
        <w:tblW w:w="8460" w:type="dxa"/>
        <w:tblInd w:w="1188" w:type="dxa"/>
        <w:tblLayout w:type="fixed"/>
        <w:tblLook w:val="0000" w:firstRow="0" w:lastRow="0" w:firstColumn="0" w:lastColumn="0" w:noHBand="0" w:noVBand="0"/>
      </w:tblPr>
      <w:tblGrid>
        <w:gridCol w:w="4320"/>
        <w:gridCol w:w="1440"/>
        <w:gridCol w:w="1440"/>
        <w:gridCol w:w="1260"/>
      </w:tblGrid>
      <w:tr w:rsidR="00EB7F25" w:rsidRPr="00B42AE2" w:rsidTr="000939ED">
        <w:tc>
          <w:tcPr>
            <w:tcW w:w="4320" w:type="dxa"/>
          </w:tcPr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EB7F25" w:rsidRPr="00B42AE2" w:rsidRDefault="00EB7F25" w:rsidP="00FE174C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F2314B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1440" w:type="dxa"/>
          </w:tcPr>
          <w:p w:rsidR="00EB7F25" w:rsidRPr="00B42AE2" w:rsidRDefault="00EB7F25" w:rsidP="00FE174C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F2314B">
              <w:rPr>
                <w:rFonts w:ascii="Arial" w:hAnsi="Arial" w:cs="Arial"/>
                <w:u w:val="single"/>
              </w:rPr>
              <w:t>2010</w:t>
            </w:r>
          </w:p>
        </w:tc>
        <w:tc>
          <w:tcPr>
            <w:tcW w:w="1260" w:type="dxa"/>
          </w:tcPr>
          <w:p w:rsidR="00EB7F25" w:rsidRPr="00B42AE2" w:rsidRDefault="00EB7F25" w:rsidP="00FE174C">
            <w:pPr>
              <w:tabs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F2314B">
              <w:rPr>
                <w:rFonts w:ascii="Arial" w:hAnsi="Arial" w:cs="Arial"/>
                <w:u w:val="single"/>
              </w:rPr>
              <w:t>2009</w:t>
            </w:r>
          </w:p>
        </w:tc>
      </w:tr>
      <w:tr w:rsidR="00EB7F25" w:rsidRPr="00B42AE2" w:rsidTr="000939ED">
        <w:tc>
          <w:tcPr>
            <w:tcW w:w="4320" w:type="dxa"/>
          </w:tcPr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(1) Provision for income taxes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(2) Earnings before income taxes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 xml:space="preserve">    and minority equity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 xml:space="preserve">(1) </w:t>
            </w:r>
            <w:r w:rsidRPr="00B42AE2">
              <w:rPr>
                <w:rFonts w:ascii="Arial" w:hAnsi="Arial" w:cs="Arial"/>
                <w:b/>
              </w:rPr>
              <w:sym w:font="Symbol" w:char="F0B8"/>
            </w:r>
            <w:r w:rsidRPr="00B42AE2">
              <w:rPr>
                <w:rFonts w:ascii="Arial" w:hAnsi="Arial" w:cs="Arial"/>
              </w:rPr>
              <w:t xml:space="preserve"> (2)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1 – tax rate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(3) Interest expense x (1</w:t>
            </w:r>
            <w:r>
              <w:rPr>
                <w:rFonts w:ascii="Arial" w:hAnsi="Arial" w:cs="Arial"/>
              </w:rPr>
              <w:t xml:space="preserve"> </w:t>
            </w:r>
            <w:r w:rsidRPr="00B42AE2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Pr="00B42AE2">
              <w:rPr>
                <w:rFonts w:ascii="Arial" w:hAnsi="Arial" w:cs="Arial"/>
              </w:rPr>
              <w:t>tax rate)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$19,000 x 61.00%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$18,200 x 59.00%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$17,040 x 58.00%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(4) Earnings before minority equity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 xml:space="preserve">(3) </w:t>
            </w:r>
            <w:r>
              <w:rPr>
                <w:rFonts w:ascii="Arial" w:hAnsi="Arial" w:cs="Arial"/>
              </w:rPr>
              <w:t>+</w:t>
            </w:r>
            <w:r w:rsidRPr="00B42AE2">
              <w:rPr>
                <w:rFonts w:ascii="Arial" w:hAnsi="Arial" w:cs="Arial"/>
              </w:rPr>
              <w:t xml:space="preserve"> (4)           (A)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(5) Total long-term debt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(6) Total stockholders’ equity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 xml:space="preserve">(5) </w:t>
            </w:r>
            <w:r>
              <w:rPr>
                <w:rFonts w:ascii="Arial" w:hAnsi="Arial" w:cs="Arial"/>
              </w:rPr>
              <w:t>+</w:t>
            </w:r>
            <w:r w:rsidRPr="00B42AE2">
              <w:rPr>
                <w:rFonts w:ascii="Arial" w:hAnsi="Arial" w:cs="Arial"/>
              </w:rPr>
              <w:t xml:space="preserve"> (6)           (B)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 xml:space="preserve">(A) </w:t>
            </w:r>
            <w:r w:rsidRPr="00B42AE2">
              <w:rPr>
                <w:rFonts w:ascii="Arial" w:hAnsi="Arial" w:cs="Arial"/>
                <w:b/>
              </w:rPr>
              <w:sym w:font="Symbol" w:char="F0B8"/>
            </w:r>
            <w:r w:rsidRPr="00B42AE2">
              <w:rPr>
                <w:rFonts w:ascii="Arial" w:hAnsi="Arial" w:cs="Arial"/>
              </w:rPr>
              <w:t xml:space="preserve"> (B)</w:t>
            </w:r>
          </w:p>
        </w:tc>
        <w:tc>
          <w:tcPr>
            <w:tcW w:w="1440" w:type="dxa"/>
          </w:tcPr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$   62,049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$  159,100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39.00%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61.00%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11,590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97,051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108,641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211,100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811,200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1,022,300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10.63%</w:t>
            </w:r>
          </w:p>
        </w:tc>
        <w:tc>
          <w:tcPr>
            <w:tcW w:w="1440" w:type="dxa"/>
          </w:tcPr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$   35,731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$   87,150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41.00%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59.00%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10,738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51,419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62,157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121,800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790,100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911,900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6.82%</w:t>
            </w:r>
          </w:p>
        </w:tc>
        <w:tc>
          <w:tcPr>
            <w:tcW w:w="1260" w:type="dxa"/>
          </w:tcPr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$ 32,659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$ 77,760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42.00%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58.00%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9,883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45,101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54,984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214,000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770,000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984,000</w:t>
            </w: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B42AE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B42AE2">
              <w:rPr>
                <w:rFonts w:ascii="Arial" w:hAnsi="Arial" w:cs="Arial"/>
              </w:rPr>
              <w:t>5.59%</w:t>
            </w:r>
          </w:p>
        </w:tc>
      </w:tr>
    </w:tbl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/>
        <w:rPr>
          <w:rFonts w:ascii="Arial" w:hAnsi="Arial" w:cs="Arial"/>
        </w:rPr>
      </w:pPr>
    </w:p>
    <w:p w:rsidR="00EB7F25" w:rsidRDefault="00EB7F25" w:rsidP="00EB7F25">
      <w:pPr>
        <w:tabs>
          <w:tab w:val="left" w:pos="720"/>
          <w:tab w:val="left" w:pos="1260"/>
          <w:tab w:val="left" w:pos="1620"/>
          <w:tab w:val="left" w:pos="414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="00E5755B">
        <w:rPr>
          <w:rFonts w:ascii="Arial" w:hAnsi="Arial" w:cs="Arial"/>
        </w:rPr>
        <w:tab/>
      </w:r>
      <w:r w:rsidR="00E5755B">
        <w:rPr>
          <w:rFonts w:ascii="Arial" w:hAnsi="Arial" w:cs="Arial"/>
        </w:rPr>
        <w:tab/>
      </w:r>
      <w:r w:rsidR="00E5755B">
        <w:rPr>
          <w:rFonts w:ascii="Arial" w:hAnsi="Arial" w:cs="Arial" w:hint="cs"/>
          <w:rtl/>
        </w:rPr>
        <w:t xml:space="preserve">                                 </w:t>
      </w:r>
      <w:r>
        <w:rPr>
          <w:rFonts w:ascii="Arial" w:hAnsi="Arial" w:cs="Arial"/>
        </w:rPr>
        <w:t xml:space="preserve">Net Income Before Nonrecurring Items </w:t>
      </w:r>
      <w:r w:rsidRPr="00B42AE2">
        <w:rPr>
          <w:rFonts w:ascii="Arial" w:hAnsi="Arial" w:cs="Arial"/>
        </w:rPr>
        <w:t>–</w:t>
      </w:r>
    </w:p>
    <w:p w:rsidR="00EB7F25" w:rsidRPr="00CF11D9" w:rsidRDefault="00EB7F25" w:rsidP="00EB7F25">
      <w:pPr>
        <w:tabs>
          <w:tab w:val="right" w:pos="90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F11D9">
        <w:rPr>
          <w:rFonts w:ascii="Arial" w:hAnsi="Arial" w:cs="Arial"/>
        </w:rPr>
        <w:t>10.</w:t>
      </w:r>
      <w:r>
        <w:rPr>
          <w:rFonts w:ascii="Arial" w:hAnsi="Arial" w:cs="Arial"/>
        </w:rPr>
        <w:tab/>
        <w:t xml:space="preserve">Return on Total Equity = </w:t>
      </w:r>
      <w:r>
        <w:rPr>
          <w:rFonts w:ascii="Arial" w:hAnsi="Arial" w:cs="Arial"/>
          <w:u w:val="single"/>
        </w:rPr>
        <w:t>Di</w:t>
      </w:r>
      <w:r w:rsidR="00E5755B">
        <w:rPr>
          <w:rFonts w:ascii="Arial" w:hAnsi="Arial" w:cs="Arial"/>
          <w:u w:val="single"/>
        </w:rPr>
        <w:t>vidends on Redeemable Preferred</w:t>
      </w:r>
      <w:r w:rsidR="00E5755B">
        <w:rPr>
          <w:rFonts w:ascii="Arial" w:hAnsi="Arial" w:cs="Arial" w:hint="cs"/>
          <w:u w:val="single"/>
          <w:rtl/>
        </w:rPr>
        <w:t xml:space="preserve"> </w:t>
      </w:r>
      <w:r>
        <w:rPr>
          <w:rFonts w:ascii="Arial" w:hAnsi="Arial" w:cs="Arial"/>
          <w:u w:val="single"/>
        </w:rPr>
        <w:t>Stock</w:t>
      </w:r>
      <w:r w:rsidRPr="00CF11D9">
        <w:rPr>
          <w:rFonts w:ascii="Arial" w:hAnsi="Arial" w:cs="Arial"/>
        </w:rPr>
        <w:tab/>
      </w:r>
    </w:p>
    <w:p w:rsidR="00EB7F25" w:rsidRDefault="00EB7F25" w:rsidP="00EB7F25">
      <w:pPr>
        <w:tabs>
          <w:tab w:val="left" w:pos="720"/>
          <w:tab w:val="left" w:pos="1260"/>
          <w:tab w:val="left" w:pos="1620"/>
          <w:tab w:val="left" w:pos="486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Average Total Equity</w: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tbl>
      <w:tblPr>
        <w:tblW w:w="0" w:type="auto"/>
        <w:tblInd w:w="1368" w:type="dxa"/>
        <w:tblLook w:val="0000" w:firstRow="0" w:lastRow="0" w:firstColumn="0" w:lastColumn="0" w:noHBand="0" w:noVBand="0"/>
      </w:tblPr>
      <w:tblGrid>
        <w:gridCol w:w="3402"/>
        <w:gridCol w:w="1422"/>
        <w:gridCol w:w="1422"/>
        <w:gridCol w:w="1422"/>
      </w:tblGrid>
      <w:tr w:rsidR="00EB7F25" w:rsidRPr="00CF11D9" w:rsidTr="000939ED">
        <w:tc>
          <w:tcPr>
            <w:tcW w:w="360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EB7F25" w:rsidRPr="00CF11D9" w:rsidRDefault="0067646F" w:rsidP="00E5755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1440" w:type="dxa"/>
          </w:tcPr>
          <w:p w:rsidR="00EB7F25" w:rsidRPr="00CF11D9" w:rsidRDefault="0067646F" w:rsidP="00E5755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2010</w:t>
            </w:r>
          </w:p>
        </w:tc>
        <w:tc>
          <w:tcPr>
            <w:tcW w:w="1440" w:type="dxa"/>
          </w:tcPr>
          <w:p w:rsidR="00EB7F25" w:rsidRPr="00CF11D9" w:rsidRDefault="0067646F" w:rsidP="00E5755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2009</w:t>
            </w:r>
          </w:p>
        </w:tc>
      </w:tr>
      <w:tr w:rsidR="00EB7F25" w:rsidRPr="00CF11D9" w:rsidTr="000939ED">
        <w:tc>
          <w:tcPr>
            <w:tcW w:w="360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Net income etc.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Average total equity</w:t>
            </w:r>
          </w:p>
        </w:tc>
        <w:tc>
          <w:tcPr>
            <w:tcW w:w="144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right" w:pos="972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 </w:t>
            </w:r>
            <w:r w:rsidRPr="00CF11D9">
              <w:rPr>
                <w:rFonts w:ascii="Arial" w:hAnsi="Arial" w:cs="Arial"/>
                <w:u w:val="single"/>
              </w:rPr>
              <w:t>$86,851</w:t>
            </w:r>
            <w:r>
              <w:rPr>
                <w:rFonts w:ascii="Arial" w:hAnsi="Arial" w:cs="Arial"/>
                <w:u w:val="single"/>
              </w:rPr>
              <w:tab/>
              <w:t xml:space="preserve"> 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$811,200</w:t>
            </w:r>
          </w:p>
        </w:tc>
        <w:tc>
          <w:tcPr>
            <w:tcW w:w="144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right" w:pos="972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 </w:t>
            </w:r>
            <w:r w:rsidRPr="00CF11D9">
              <w:rPr>
                <w:rFonts w:ascii="Arial" w:hAnsi="Arial" w:cs="Arial"/>
                <w:u w:val="single"/>
              </w:rPr>
              <w:t>$42,919</w:t>
            </w:r>
            <w:r>
              <w:rPr>
                <w:rFonts w:ascii="Arial" w:hAnsi="Arial" w:cs="Arial"/>
                <w:u w:val="single"/>
              </w:rPr>
              <w:tab/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$790,100</w:t>
            </w:r>
          </w:p>
        </w:tc>
        <w:tc>
          <w:tcPr>
            <w:tcW w:w="144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right" w:pos="972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 xml:space="preserve"> </w:t>
            </w:r>
            <w:r w:rsidRPr="00CF11D9">
              <w:rPr>
                <w:rFonts w:ascii="Arial" w:hAnsi="Arial" w:cs="Arial"/>
                <w:u w:val="single"/>
              </w:rPr>
              <w:t>$37,001</w:t>
            </w:r>
            <w:r>
              <w:rPr>
                <w:rFonts w:ascii="Arial" w:hAnsi="Arial" w:cs="Arial"/>
                <w:u w:val="single"/>
              </w:rPr>
              <w:tab/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$770,000</w:t>
            </w:r>
          </w:p>
        </w:tc>
      </w:tr>
    </w:tbl>
    <w:p w:rsidR="00EB7F25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939"/>
          <w:tab w:val="left" w:pos="6480"/>
          <w:tab w:val="left" w:pos="79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 10.71%</w:t>
      </w:r>
      <w:r>
        <w:rPr>
          <w:rFonts w:ascii="Arial" w:hAnsi="Arial" w:cs="Arial"/>
        </w:rPr>
        <w:tab/>
        <w:t>= 5.43%</w:t>
      </w:r>
      <w:r>
        <w:rPr>
          <w:rFonts w:ascii="Arial" w:hAnsi="Arial" w:cs="Arial"/>
        </w:rPr>
        <w:tab/>
        <w:t>= 4.81%</w:t>
      </w:r>
    </w:p>
    <w:p w:rsidR="00EB7F25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>b.</w:t>
      </w:r>
      <w:r w:rsidRPr="00CF11D9">
        <w:rPr>
          <w:rFonts w:ascii="Arial" w:hAnsi="Arial" w:cs="Arial"/>
        </w:rPr>
        <w:tab/>
        <w:t>All ratios computed indi</w:t>
      </w:r>
      <w:r>
        <w:rPr>
          <w:rFonts w:ascii="Arial" w:hAnsi="Arial" w:cs="Arial"/>
        </w:rPr>
        <w:t>cate a significant improvement in</w:t>
      </w:r>
      <w:r w:rsidRPr="00CF11D9">
        <w:rPr>
          <w:rFonts w:ascii="Arial" w:hAnsi="Arial" w:cs="Arial"/>
        </w:rPr>
        <w:t xml:space="preserve"> profitability.</w: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  <w:u w:val="single"/>
        </w:rPr>
        <w:br w:type="page"/>
      </w:r>
      <w:r w:rsidRPr="00CF11D9">
        <w:rPr>
          <w:rFonts w:ascii="Arial" w:hAnsi="Arial" w:cs="Arial"/>
          <w:u w:val="single"/>
        </w:rPr>
        <w:lastRenderedPageBreak/>
        <w:t>PROBLEM 8-7</w:t>
      </w:r>
    </w:p>
    <w:p w:rsidR="00EB7F25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3888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Net Income </w:t>
      </w:r>
      <w:proofErr w:type="gramStart"/>
      <w:r>
        <w:rPr>
          <w:rFonts w:ascii="Arial" w:hAnsi="Arial" w:cs="Arial"/>
        </w:rPr>
        <w:t>Before</w:t>
      </w:r>
      <w:proofErr w:type="gramEnd"/>
      <w:r>
        <w:rPr>
          <w:rFonts w:ascii="Arial" w:hAnsi="Arial" w:cs="Arial"/>
        </w:rPr>
        <w:t xml:space="preserve"> Minority Share of</w:t>
      </w:r>
    </w:p>
    <w:p w:rsidR="00EB7F25" w:rsidRPr="00B42AE2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  <w:u w:val="single"/>
        </w:rPr>
      </w:pPr>
      <w:r w:rsidRPr="00CF11D9">
        <w:rPr>
          <w:rFonts w:ascii="Arial" w:hAnsi="Arial" w:cs="Arial"/>
        </w:rPr>
        <w:t>a.</w:t>
      </w:r>
      <w:r w:rsidRPr="00CF11D9">
        <w:rPr>
          <w:rFonts w:ascii="Arial" w:hAnsi="Arial" w:cs="Arial"/>
        </w:rPr>
        <w:tab/>
        <w:t>1.</w:t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Net Profit Margin = </w:t>
      </w:r>
      <w:r>
        <w:rPr>
          <w:rFonts w:ascii="Arial" w:hAnsi="Arial" w:cs="Arial"/>
          <w:u w:val="single"/>
        </w:rPr>
        <w:t>Earnings Equity Income and Nonrecurring Items</w:t>
      </w:r>
    </w:p>
    <w:p w:rsidR="00EB7F25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504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  <w:t xml:space="preserve"> Net Sales   </w: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tbl>
      <w:tblPr>
        <w:tblW w:w="0" w:type="auto"/>
        <w:tblInd w:w="1368" w:type="dxa"/>
        <w:tblLook w:val="0000" w:firstRow="0" w:lastRow="0" w:firstColumn="0" w:lastColumn="0" w:noHBand="0" w:noVBand="0"/>
      </w:tblPr>
      <w:tblGrid>
        <w:gridCol w:w="2520"/>
        <w:gridCol w:w="2340"/>
        <w:gridCol w:w="2520"/>
      </w:tblGrid>
      <w:tr w:rsidR="00EB7F25" w:rsidRPr="00CF11D9" w:rsidTr="000939ED">
        <w:tc>
          <w:tcPr>
            <w:tcW w:w="252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67646F">
              <w:rPr>
                <w:rFonts w:ascii="Arial" w:hAnsi="Arial" w:cs="Arial"/>
                <w:u w:val="single"/>
              </w:rPr>
              <w:t>2009</w:t>
            </w:r>
          </w:p>
        </w:tc>
        <w:tc>
          <w:tcPr>
            <w:tcW w:w="234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8911B1">
              <w:rPr>
                <w:rFonts w:ascii="Arial" w:hAnsi="Arial" w:cs="Arial"/>
                <w:u w:val="single"/>
              </w:rPr>
              <w:t>2010</w:t>
            </w:r>
          </w:p>
        </w:tc>
        <w:tc>
          <w:tcPr>
            <w:tcW w:w="252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F2314B">
              <w:rPr>
                <w:rFonts w:ascii="Arial" w:hAnsi="Arial" w:cs="Arial"/>
                <w:u w:val="single"/>
              </w:rPr>
              <w:t>2011</w:t>
            </w:r>
          </w:p>
        </w:tc>
      </w:tr>
      <w:tr w:rsidR="00EB7F25" w:rsidRPr="00CF11D9" w:rsidTr="000939ED">
        <w:tc>
          <w:tcPr>
            <w:tcW w:w="252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right" w:pos="1238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  </w:t>
            </w:r>
            <w:r w:rsidRPr="00CF11D9">
              <w:rPr>
                <w:rFonts w:ascii="Arial" w:hAnsi="Arial" w:cs="Arial"/>
                <w:u w:val="single"/>
              </w:rPr>
              <w:t>$171,115</w:t>
            </w:r>
            <w:r>
              <w:rPr>
                <w:rFonts w:ascii="Arial" w:hAnsi="Arial" w:cs="Arial"/>
                <w:u w:val="single"/>
              </w:rPr>
              <w:tab/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$1,002,100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= 17.08%</w:t>
            </w:r>
          </w:p>
        </w:tc>
        <w:tc>
          <w:tcPr>
            <w:tcW w:w="234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  <w:u w:val="single"/>
              </w:rPr>
              <w:t>$163,497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$980,500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= 16.67%</w:t>
            </w:r>
          </w:p>
        </w:tc>
        <w:tc>
          <w:tcPr>
            <w:tcW w:w="252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  <w:u w:val="single"/>
              </w:rPr>
              <w:t>$143,990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$900,000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= 16.00%</w:t>
            </w:r>
          </w:p>
        </w:tc>
      </w:tr>
    </w:tbl>
    <w:p w:rsidR="00EB7F25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34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Net Income </w:t>
      </w:r>
      <w:proofErr w:type="gramStart"/>
      <w:r>
        <w:rPr>
          <w:rFonts w:ascii="Arial" w:hAnsi="Arial" w:cs="Arial"/>
        </w:rPr>
        <w:t>Before</w:t>
      </w:r>
      <w:proofErr w:type="gramEnd"/>
      <w:r>
        <w:rPr>
          <w:rFonts w:ascii="Arial" w:hAnsi="Arial" w:cs="Arial"/>
        </w:rPr>
        <w:t xml:space="preserve"> Minority Share of</w:t>
      </w:r>
    </w:p>
    <w:p w:rsidR="00EB7F25" w:rsidRPr="00215A32" w:rsidRDefault="00EB7F25" w:rsidP="00EB7F25">
      <w:pPr>
        <w:tabs>
          <w:tab w:val="left" w:pos="720"/>
          <w:tab w:val="left" w:pos="1260"/>
          <w:tab w:val="left" w:pos="1620"/>
          <w:tab w:val="left" w:pos="3420"/>
          <w:tab w:val="left" w:pos="3600"/>
          <w:tab w:val="left" w:pos="6300"/>
          <w:tab w:val="left" w:pos="6660"/>
          <w:tab w:val="right" w:pos="7344"/>
        </w:tabs>
        <w:rPr>
          <w:rFonts w:ascii="Arial" w:hAnsi="Arial" w:cs="Arial"/>
          <w:u w:val="single"/>
        </w:rPr>
      </w:pPr>
      <w:r w:rsidRPr="00CF11D9">
        <w:rPr>
          <w:rFonts w:ascii="Arial" w:hAnsi="Arial" w:cs="Arial"/>
        </w:rPr>
        <w:tab/>
        <w:t>2.</w:t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>Return on Assets =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  <w:t xml:space="preserve"> Earnings and Nonrecurring Items</w:t>
      </w:r>
      <w:r>
        <w:rPr>
          <w:rFonts w:ascii="Arial" w:hAnsi="Arial" w:cs="Arial"/>
          <w:u w:val="single"/>
        </w:rPr>
        <w:tab/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tbl>
      <w:tblPr>
        <w:tblW w:w="0" w:type="auto"/>
        <w:tblInd w:w="1368" w:type="dxa"/>
        <w:tblLook w:val="0000" w:firstRow="0" w:lastRow="0" w:firstColumn="0" w:lastColumn="0" w:noHBand="0" w:noVBand="0"/>
      </w:tblPr>
      <w:tblGrid>
        <w:gridCol w:w="2520"/>
        <w:gridCol w:w="2340"/>
        <w:gridCol w:w="2520"/>
      </w:tblGrid>
      <w:tr w:rsidR="00EB7F25" w:rsidRPr="00CF11D9" w:rsidTr="000939ED">
        <w:tc>
          <w:tcPr>
            <w:tcW w:w="252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67646F">
              <w:rPr>
                <w:rFonts w:ascii="Arial" w:hAnsi="Arial" w:cs="Arial"/>
                <w:u w:val="single"/>
              </w:rPr>
              <w:t>2009</w:t>
            </w:r>
          </w:p>
        </w:tc>
        <w:tc>
          <w:tcPr>
            <w:tcW w:w="234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8911B1">
              <w:rPr>
                <w:rFonts w:ascii="Arial" w:hAnsi="Arial" w:cs="Arial"/>
                <w:u w:val="single"/>
              </w:rPr>
              <w:t>2010</w:t>
            </w:r>
          </w:p>
        </w:tc>
        <w:tc>
          <w:tcPr>
            <w:tcW w:w="252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F2314B">
              <w:rPr>
                <w:rFonts w:ascii="Arial" w:hAnsi="Arial" w:cs="Arial"/>
                <w:u w:val="single"/>
              </w:rPr>
              <w:t>2011</w:t>
            </w:r>
          </w:p>
        </w:tc>
      </w:tr>
      <w:tr w:rsidR="00EB7F25" w:rsidRPr="00CF11D9" w:rsidTr="000939ED">
        <w:tc>
          <w:tcPr>
            <w:tcW w:w="252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  <w:u w:val="single"/>
              </w:rPr>
              <w:t>$171,115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$839,000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= 20.40%</w:t>
            </w:r>
          </w:p>
        </w:tc>
        <w:tc>
          <w:tcPr>
            <w:tcW w:w="234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  <w:u w:val="single"/>
              </w:rPr>
              <w:t>$163,497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$770,000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= 21.23%</w:t>
            </w:r>
          </w:p>
        </w:tc>
        <w:tc>
          <w:tcPr>
            <w:tcW w:w="252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  <w:u w:val="single"/>
              </w:rPr>
              <w:t>$143,990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$765,000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= 18.82%</w:t>
            </w:r>
          </w:p>
        </w:tc>
      </w:tr>
    </w:tbl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3.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  <w:position w:val="-28"/>
        </w:rPr>
        <w:object w:dxaOrig="4880" w:dyaOrig="660">
          <v:shape id="_x0000_i1058" type="#_x0000_t75" style="width:244.25pt;height:32.1pt" o:ole="">
            <v:imagedata r:id="rId71" o:title=""/>
          </v:shape>
          <o:OLEObject Type="Embed" ProgID="Equation.3" ShapeID="_x0000_i1058" DrawAspect="Content" ObjectID="_1714977669" r:id="rId72"/>
        </w:objec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tbl>
      <w:tblPr>
        <w:tblW w:w="0" w:type="auto"/>
        <w:tblInd w:w="1368" w:type="dxa"/>
        <w:tblLook w:val="0000" w:firstRow="0" w:lastRow="0" w:firstColumn="0" w:lastColumn="0" w:noHBand="0" w:noVBand="0"/>
      </w:tblPr>
      <w:tblGrid>
        <w:gridCol w:w="2520"/>
        <w:gridCol w:w="2340"/>
        <w:gridCol w:w="2520"/>
      </w:tblGrid>
      <w:tr w:rsidR="00EB7F25" w:rsidRPr="00CF11D9" w:rsidTr="000939ED">
        <w:tc>
          <w:tcPr>
            <w:tcW w:w="252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67646F">
              <w:rPr>
                <w:rFonts w:ascii="Arial" w:hAnsi="Arial" w:cs="Arial"/>
                <w:u w:val="single"/>
              </w:rPr>
              <w:t>2009</w:t>
            </w:r>
          </w:p>
        </w:tc>
        <w:tc>
          <w:tcPr>
            <w:tcW w:w="234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8911B1">
              <w:rPr>
                <w:rFonts w:ascii="Arial" w:hAnsi="Arial" w:cs="Arial"/>
                <w:u w:val="single"/>
              </w:rPr>
              <w:t>2010</w:t>
            </w:r>
          </w:p>
        </w:tc>
        <w:tc>
          <w:tcPr>
            <w:tcW w:w="252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F2314B">
              <w:rPr>
                <w:rFonts w:ascii="Arial" w:hAnsi="Arial" w:cs="Arial"/>
                <w:u w:val="single"/>
              </w:rPr>
              <w:t>2011</w:t>
            </w:r>
          </w:p>
        </w:tc>
      </w:tr>
      <w:tr w:rsidR="00EB7F25" w:rsidRPr="00CF11D9" w:rsidTr="000939ED">
        <w:tc>
          <w:tcPr>
            <w:tcW w:w="252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  <w:u w:val="single"/>
              </w:rPr>
              <w:t>$1,002,100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$</w:t>
            </w:r>
            <w:r w:rsidRPr="00CF11D9">
              <w:rPr>
                <w:rFonts w:ascii="Arial" w:hAnsi="Arial" w:cs="Arial"/>
              </w:rPr>
              <w:t>839,000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= 1.19 times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</w:t>
            </w:r>
            <w:r w:rsidRPr="00CF11D9">
              <w:rPr>
                <w:rFonts w:ascii="Arial" w:hAnsi="Arial" w:cs="Arial"/>
              </w:rPr>
              <w:t>per year</w:t>
            </w:r>
          </w:p>
        </w:tc>
        <w:tc>
          <w:tcPr>
            <w:tcW w:w="234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  <w:u w:val="single"/>
              </w:rPr>
              <w:t>$980,500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$770,000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= 1.27 times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</w:t>
            </w:r>
            <w:r w:rsidRPr="00CF11D9">
              <w:rPr>
                <w:rFonts w:ascii="Arial" w:hAnsi="Arial" w:cs="Arial"/>
              </w:rPr>
              <w:t>per year</w:t>
            </w:r>
          </w:p>
        </w:tc>
        <w:tc>
          <w:tcPr>
            <w:tcW w:w="252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  <w:u w:val="single"/>
              </w:rPr>
              <w:t>$900,000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$765,000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= 1.18 times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</w:t>
            </w:r>
            <w:r w:rsidRPr="00CF11D9">
              <w:rPr>
                <w:rFonts w:ascii="Arial" w:hAnsi="Arial" w:cs="Arial"/>
              </w:rPr>
              <w:t>per year</w:t>
            </w:r>
          </w:p>
        </w:tc>
      </w:tr>
    </w:tbl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4.</w:t>
      </w:r>
      <w:r w:rsidRPr="00CF11D9">
        <w:rPr>
          <w:rFonts w:ascii="Arial" w:hAnsi="Arial" w:cs="Arial"/>
        </w:rPr>
        <w:tab/>
        <w:t>DuPont Analysis</w: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tbl>
      <w:tblPr>
        <w:tblW w:w="0" w:type="auto"/>
        <w:tblInd w:w="1188" w:type="dxa"/>
        <w:tblLayout w:type="fixed"/>
        <w:tblLook w:val="0000" w:firstRow="0" w:lastRow="0" w:firstColumn="0" w:lastColumn="0" w:noHBand="0" w:noVBand="0"/>
      </w:tblPr>
      <w:tblGrid>
        <w:gridCol w:w="2160"/>
        <w:gridCol w:w="360"/>
        <w:gridCol w:w="2520"/>
        <w:gridCol w:w="540"/>
        <w:gridCol w:w="2808"/>
      </w:tblGrid>
      <w:tr w:rsidR="00EB7F25" w:rsidRPr="00CF11D9" w:rsidTr="000939ED">
        <w:tc>
          <w:tcPr>
            <w:tcW w:w="2160" w:type="dxa"/>
          </w:tcPr>
          <w:p w:rsidR="00EB7F25" w:rsidRPr="00E92F94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E92F94">
              <w:rPr>
                <w:rFonts w:ascii="Arial" w:hAnsi="Arial" w:cs="Arial"/>
              </w:rPr>
              <w:t>Return on</w:t>
            </w:r>
          </w:p>
          <w:p w:rsidR="00EB7F25" w:rsidRPr="00E92F94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E92F94">
              <w:rPr>
                <w:rFonts w:ascii="Arial" w:hAnsi="Arial" w:cs="Arial"/>
              </w:rPr>
              <w:t>Assets</w:t>
            </w:r>
          </w:p>
        </w:tc>
        <w:tc>
          <w:tcPr>
            <w:tcW w:w="360" w:type="dxa"/>
          </w:tcPr>
          <w:p w:rsidR="00EB7F25" w:rsidRPr="00E92F94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E92F94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E92F94">
              <w:rPr>
                <w:rFonts w:ascii="Arial" w:hAnsi="Arial" w:cs="Arial"/>
              </w:rPr>
              <w:t>=</w:t>
            </w:r>
          </w:p>
        </w:tc>
        <w:tc>
          <w:tcPr>
            <w:tcW w:w="2520" w:type="dxa"/>
          </w:tcPr>
          <w:p w:rsidR="00EB7F25" w:rsidRPr="00E92F94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E92F94">
              <w:rPr>
                <w:rFonts w:ascii="Arial" w:hAnsi="Arial" w:cs="Arial"/>
              </w:rPr>
              <w:t>Operating Income</w:t>
            </w:r>
          </w:p>
          <w:p w:rsidR="00EB7F25" w:rsidRPr="00E92F94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E92F94">
              <w:rPr>
                <w:rFonts w:ascii="Arial" w:hAnsi="Arial" w:cs="Arial"/>
              </w:rPr>
              <w:t>Margin</w:t>
            </w:r>
          </w:p>
        </w:tc>
        <w:tc>
          <w:tcPr>
            <w:tcW w:w="540" w:type="dxa"/>
          </w:tcPr>
          <w:p w:rsidR="00EB7F25" w:rsidRPr="00E92F94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E92F94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E92F94">
              <w:rPr>
                <w:rFonts w:ascii="Arial" w:hAnsi="Arial" w:cs="Arial"/>
              </w:rPr>
              <w:t>x</w:t>
            </w:r>
          </w:p>
        </w:tc>
        <w:tc>
          <w:tcPr>
            <w:tcW w:w="2808" w:type="dxa"/>
          </w:tcPr>
          <w:p w:rsidR="00EB7F25" w:rsidRPr="00E92F94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E92F94">
              <w:rPr>
                <w:rFonts w:ascii="Arial" w:hAnsi="Arial" w:cs="Arial"/>
              </w:rPr>
              <w:t>Total Asset</w:t>
            </w:r>
          </w:p>
          <w:p w:rsidR="00EB7F25" w:rsidRPr="00E92F94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E92F94">
              <w:rPr>
                <w:rFonts w:ascii="Arial" w:hAnsi="Arial" w:cs="Arial"/>
              </w:rPr>
              <w:t>Turnover</w:t>
            </w:r>
          </w:p>
        </w:tc>
      </w:tr>
      <w:tr w:rsidR="00EB7F25" w:rsidRPr="00CF11D9" w:rsidTr="000939ED">
        <w:tc>
          <w:tcPr>
            <w:tcW w:w="2160" w:type="dxa"/>
          </w:tcPr>
          <w:p w:rsidR="00EB7F25" w:rsidRPr="00E92F94" w:rsidRDefault="0067646F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  <w:r w:rsidR="00EB7F25" w:rsidRPr="00E92F94">
              <w:rPr>
                <w:rFonts w:ascii="Arial" w:hAnsi="Arial" w:cs="Arial"/>
              </w:rPr>
              <w:t>: 20.33%*</w:t>
            </w:r>
          </w:p>
          <w:p w:rsidR="00EB7F25" w:rsidRPr="00E92F94" w:rsidRDefault="008911B1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  <w:r w:rsidR="00EB7F25" w:rsidRPr="00E92F94">
              <w:rPr>
                <w:rFonts w:ascii="Arial" w:hAnsi="Arial" w:cs="Arial"/>
              </w:rPr>
              <w:t>: 21.17%*</w:t>
            </w:r>
          </w:p>
          <w:p w:rsidR="00EB7F25" w:rsidRPr="00E92F94" w:rsidRDefault="00F2314B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  <w:r w:rsidR="00EB7F25" w:rsidRPr="00E92F94">
              <w:rPr>
                <w:rFonts w:ascii="Arial" w:hAnsi="Arial" w:cs="Arial"/>
              </w:rPr>
              <w:t>: 18.88%*</w:t>
            </w:r>
          </w:p>
        </w:tc>
        <w:tc>
          <w:tcPr>
            <w:tcW w:w="360" w:type="dxa"/>
          </w:tcPr>
          <w:p w:rsidR="00EB7F25" w:rsidRPr="00E92F94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E92F94">
              <w:rPr>
                <w:rFonts w:ascii="Arial" w:hAnsi="Arial" w:cs="Arial"/>
              </w:rPr>
              <w:t>=</w:t>
            </w:r>
          </w:p>
          <w:p w:rsidR="00EB7F25" w:rsidRPr="00E92F94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E92F94">
              <w:rPr>
                <w:rFonts w:ascii="Arial" w:hAnsi="Arial" w:cs="Arial"/>
              </w:rPr>
              <w:t>=</w:t>
            </w:r>
          </w:p>
          <w:p w:rsidR="00EB7F25" w:rsidRPr="00E92F94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E92F94">
              <w:rPr>
                <w:rFonts w:ascii="Arial" w:hAnsi="Arial" w:cs="Arial"/>
              </w:rPr>
              <w:t>=</w:t>
            </w:r>
          </w:p>
        </w:tc>
        <w:tc>
          <w:tcPr>
            <w:tcW w:w="2520" w:type="dxa"/>
          </w:tcPr>
          <w:p w:rsidR="00EB7F25" w:rsidRPr="00E92F94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E92F94">
              <w:rPr>
                <w:rFonts w:ascii="Arial" w:hAnsi="Arial" w:cs="Arial"/>
              </w:rPr>
              <w:t>17.08%</w:t>
            </w:r>
          </w:p>
          <w:p w:rsidR="00EB7F25" w:rsidRPr="00E92F94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E92F94">
              <w:rPr>
                <w:rFonts w:ascii="Arial" w:hAnsi="Arial" w:cs="Arial"/>
              </w:rPr>
              <w:t>16.67%</w:t>
            </w:r>
          </w:p>
          <w:p w:rsidR="00EB7F25" w:rsidRPr="00E92F94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E92F94">
              <w:rPr>
                <w:rFonts w:ascii="Arial" w:hAnsi="Arial" w:cs="Arial"/>
              </w:rPr>
              <w:t>16.00%</w:t>
            </w:r>
          </w:p>
        </w:tc>
        <w:tc>
          <w:tcPr>
            <w:tcW w:w="540" w:type="dxa"/>
          </w:tcPr>
          <w:p w:rsidR="00EB7F25" w:rsidRPr="00E92F94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E92F94">
              <w:rPr>
                <w:rFonts w:ascii="Arial" w:hAnsi="Arial" w:cs="Arial"/>
              </w:rPr>
              <w:t>x</w:t>
            </w:r>
          </w:p>
          <w:p w:rsidR="00EB7F25" w:rsidRPr="00E92F94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E92F94">
              <w:rPr>
                <w:rFonts w:ascii="Arial" w:hAnsi="Arial" w:cs="Arial"/>
              </w:rPr>
              <w:t>x</w:t>
            </w:r>
          </w:p>
          <w:p w:rsidR="00EB7F25" w:rsidRPr="00E92F94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E92F94">
              <w:rPr>
                <w:rFonts w:ascii="Arial" w:hAnsi="Arial" w:cs="Arial"/>
              </w:rPr>
              <w:t>x</w:t>
            </w:r>
          </w:p>
        </w:tc>
        <w:tc>
          <w:tcPr>
            <w:tcW w:w="2808" w:type="dxa"/>
          </w:tcPr>
          <w:p w:rsidR="00EB7F25" w:rsidRPr="00E92F94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E92F94">
              <w:rPr>
                <w:rFonts w:ascii="Arial" w:hAnsi="Arial" w:cs="Arial"/>
              </w:rPr>
              <w:t>1.19 times per year</w:t>
            </w:r>
          </w:p>
          <w:p w:rsidR="00EB7F25" w:rsidRPr="00E92F94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E92F94">
              <w:rPr>
                <w:rFonts w:ascii="Arial" w:hAnsi="Arial" w:cs="Arial"/>
              </w:rPr>
              <w:t>1.27 times per year</w:t>
            </w:r>
          </w:p>
          <w:p w:rsidR="00EB7F25" w:rsidRPr="00E92F94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E92F94">
              <w:rPr>
                <w:rFonts w:ascii="Arial" w:hAnsi="Arial" w:cs="Arial"/>
              </w:rPr>
              <w:t>1.18 times per year</w:t>
            </w:r>
          </w:p>
        </w:tc>
      </w:tr>
    </w:tbl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1354" w:hanging="1354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  <w:t xml:space="preserve">*Rounding difference from the 20.40%, 21.23%, and 18.82% computed in </w:t>
      </w:r>
      <w:r>
        <w:rPr>
          <w:rFonts w:ascii="Arial" w:hAnsi="Arial" w:cs="Arial"/>
        </w:rPr>
        <w:t>(</w:t>
      </w:r>
      <w:r w:rsidRPr="00CF11D9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  <w:r w:rsidRPr="00CF11D9">
        <w:rPr>
          <w:rFonts w:ascii="Arial" w:hAnsi="Arial" w:cs="Arial"/>
        </w:rPr>
        <w:t>.</w:t>
      </w:r>
    </w:p>
    <w:p w:rsidR="00EB7F25" w:rsidRDefault="00EB7F25" w:rsidP="00EB7F25">
      <w:pPr>
        <w:tabs>
          <w:tab w:val="left" w:pos="720"/>
          <w:tab w:val="left" w:pos="1260"/>
          <w:tab w:val="left" w:pos="1620"/>
          <w:tab w:val="left" w:pos="3888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 w:rsidRPr="00CF11D9">
        <w:rPr>
          <w:rFonts w:ascii="Arial" w:hAnsi="Arial" w:cs="Arial"/>
        </w:rPr>
        <w:br w:type="page"/>
      </w:r>
      <w:r w:rsidRPr="00CF11D9"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Net Income </w:t>
      </w:r>
      <w:proofErr w:type="gramStart"/>
      <w:r>
        <w:rPr>
          <w:rFonts w:ascii="Arial" w:hAnsi="Arial" w:cs="Arial"/>
        </w:rPr>
        <w:t>Before</w:t>
      </w:r>
      <w:proofErr w:type="gramEnd"/>
      <w:r>
        <w:rPr>
          <w:rFonts w:ascii="Arial" w:hAnsi="Arial" w:cs="Arial"/>
        </w:rPr>
        <w:t xml:space="preserve"> Minority Share of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B7F25" w:rsidRDefault="00EB7F25" w:rsidP="00EB7F25">
      <w:pPr>
        <w:tabs>
          <w:tab w:val="left" w:pos="720"/>
          <w:tab w:val="left" w:pos="1260"/>
          <w:tab w:val="left" w:pos="1620"/>
          <w:tab w:val="left" w:pos="3859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Earnings and Nonrecurring Items +</w: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3859"/>
          <w:tab w:val="left" w:pos="3960"/>
          <w:tab w:val="left" w:pos="6300"/>
          <w:tab w:val="left" w:pos="6660"/>
          <w:tab w:val="right" w:pos="781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F11D9">
        <w:rPr>
          <w:rFonts w:ascii="Arial" w:hAnsi="Arial" w:cs="Arial"/>
        </w:rPr>
        <w:t>5.</w:t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>Return on Investment =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 w:rsidRPr="00215A32">
        <w:rPr>
          <w:rFonts w:ascii="Arial" w:hAnsi="Arial" w:cs="Arial"/>
          <w:u w:val="single"/>
        </w:rPr>
        <w:t>[</w:t>
      </w:r>
      <w:r>
        <w:rPr>
          <w:rFonts w:ascii="Arial" w:hAnsi="Arial" w:cs="Arial"/>
          <w:u w:val="single"/>
        </w:rPr>
        <w:t xml:space="preserve">Interest Expense </w:t>
      </w:r>
      <w:r w:rsidRPr="00215A32">
        <w:rPr>
          <w:rFonts w:ascii="Arial" w:hAnsi="Arial" w:cs="Arial"/>
          <w:u w:val="single"/>
        </w:rPr>
        <w:t>x</w:t>
      </w:r>
      <w:r>
        <w:rPr>
          <w:rFonts w:ascii="Arial" w:hAnsi="Arial" w:cs="Arial"/>
          <w:u w:val="single"/>
        </w:rPr>
        <w:t xml:space="preserve"> (1 </w:t>
      </w:r>
      <w:proofErr w:type="gramStart"/>
      <w:r w:rsidRPr="00215A32">
        <w:rPr>
          <w:rFonts w:ascii="Arial" w:hAnsi="Arial" w:cs="Arial"/>
          <w:u w:val="single"/>
        </w:rPr>
        <w:t>−</w:t>
      </w:r>
      <w:r>
        <w:rPr>
          <w:rFonts w:ascii="Arial" w:hAnsi="Arial" w:cs="Arial"/>
          <w:u w:val="single"/>
        </w:rPr>
        <w:t xml:space="preserve">  Tax</w:t>
      </w:r>
      <w:proofErr w:type="gramEnd"/>
      <w:r>
        <w:rPr>
          <w:rFonts w:ascii="Arial" w:hAnsi="Arial" w:cs="Arial"/>
          <w:u w:val="single"/>
        </w:rPr>
        <w:t xml:space="preserve"> Rate)]</w:t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 </w:t>
      </w:r>
    </w:p>
    <w:p w:rsidR="00EB7F25" w:rsidRDefault="00EB7F25" w:rsidP="00EB7F25">
      <w:pPr>
        <w:tabs>
          <w:tab w:val="left" w:pos="720"/>
          <w:tab w:val="left" w:pos="1260"/>
          <w:tab w:val="left" w:pos="1620"/>
          <w:tab w:val="left" w:pos="3859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Average (Long-Term Liabilities) + Equity</w: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  <w:t>Estimated tax rate:</w:t>
      </w:r>
    </w:p>
    <w:tbl>
      <w:tblPr>
        <w:tblW w:w="8460" w:type="dxa"/>
        <w:tblInd w:w="1188" w:type="dxa"/>
        <w:tblLayout w:type="fixed"/>
        <w:tblLook w:val="0000" w:firstRow="0" w:lastRow="0" w:firstColumn="0" w:lastColumn="0" w:noHBand="0" w:noVBand="0"/>
      </w:tblPr>
      <w:tblGrid>
        <w:gridCol w:w="4320"/>
        <w:gridCol w:w="1440"/>
        <w:gridCol w:w="1440"/>
        <w:gridCol w:w="1260"/>
      </w:tblGrid>
      <w:tr w:rsidR="00EB7F25" w:rsidRPr="00215A32" w:rsidTr="000939ED">
        <w:tc>
          <w:tcPr>
            <w:tcW w:w="4320" w:type="dxa"/>
          </w:tcPr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67646F">
              <w:rPr>
                <w:rFonts w:ascii="Arial" w:hAnsi="Arial" w:cs="Arial"/>
                <w:u w:val="single"/>
              </w:rPr>
              <w:t>2009</w:t>
            </w:r>
            <w:r>
              <w:rPr>
                <w:rFonts w:ascii="Arial" w:hAnsi="Arial" w:cs="Arial"/>
                <w:u w:val="single"/>
              </w:rPr>
              <w:t xml:space="preserve"> </w:t>
            </w:r>
          </w:p>
        </w:tc>
        <w:tc>
          <w:tcPr>
            <w:tcW w:w="1440" w:type="dxa"/>
          </w:tcPr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8911B1">
              <w:rPr>
                <w:rFonts w:ascii="Arial" w:hAnsi="Arial" w:cs="Arial"/>
                <w:u w:val="single"/>
              </w:rPr>
              <w:t>2010</w:t>
            </w:r>
          </w:p>
        </w:tc>
        <w:tc>
          <w:tcPr>
            <w:tcW w:w="1260" w:type="dxa"/>
          </w:tcPr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F2314B">
              <w:rPr>
                <w:rFonts w:ascii="Arial" w:hAnsi="Arial" w:cs="Arial"/>
                <w:u w:val="single"/>
              </w:rPr>
              <w:t>2011</w:t>
            </w:r>
          </w:p>
        </w:tc>
      </w:tr>
      <w:tr w:rsidR="00EB7F25" w:rsidRPr="00215A32" w:rsidTr="000939ED">
        <w:tc>
          <w:tcPr>
            <w:tcW w:w="4320" w:type="dxa"/>
          </w:tcPr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(1) Provision for income taxes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(2) Earnings before income taxes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 xml:space="preserve">tax rate [(1) </w:t>
            </w:r>
            <w:r w:rsidRPr="00215A32">
              <w:rPr>
                <w:rFonts w:ascii="Arial" w:hAnsi="Arial" w:cs="Arial"/>
                <w:b/>
              </w:rPr>
              <w:sym w:font="Symbol" w:char="F0B8"/>
            </w:r>
            <w:r w:rsidRPr="00215A32">
              <w:rPr>
                <w:rFonts w:ascii="Arial" w:hAnsi="Arial" w:cs="Arial"/>
              </w:rPr>
              <w:t xml:space="preserve"> (2)]</w:t>
            </w:r>
          </w:p>
          <w:p w:rsidR="00EB7F25" w:rsidRPr="00215A32" w:rsidRDefault="00EB7F25" w:rsidP="000939ED">
            <w:pPr>
              <w:tabs>
                <w:tab w:val="right" w:pos="0"/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1 – tax rate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(3) Interest expense x (1</w:t>
            </w:r>
            <w:r>
              <w:rPr>
                <w:rFonts w:ascii="Arial" w:hAnsi="Arial" w:cs="Arial"/>
              </w:rPr>
              <w:t xml:space="preserve"> </w:t>
            </w:r>
            <w:r w:rsidRPr="00177DC2">
              <w:rPr>
                <w:rFonts w:ascii="Arial" w:hAnsi="Arial" w:cs="Arial"/>
              </w:rPr>
              <w:t>−</w:t>
            </w:r>
            <w:r>
              <w:rPr>
                <w:rFonts w:ascii="Arial" w:hAnsi="Arial" w:cs="Arial"/>
              </w:rPr>
              <w:t xml:space="preserve"> </w:t>
            </w:r>
            <w:r w:rsidRPr="00215A32">
              <w:rPr>
                <w:rFonts w:ascii="Arial" w:hAnsi="Arial" w:cs="Arial"/>
              </w:rPr>
              <w:t>tax rate)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$14,620 x 59.50%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$12,100 x 59.00%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$11,250 x 57.70%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(4) Net earnings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 xml:space="preserve">(3) </w:t>
            </w:r>
            <w:r>
              <w:rPr>
                <w:rFonts w:ascii="Arial" w:hAnsi="Arial" w:cs="Arial"/>
              </w:rPr>
              <w:t>+</w:t>
            </w:r>
            <w:r w:rsidRPr="00215A32">
              <w:rPr>
                <w:rFonts w:ascii="Arial" w:hAnsi="Arial" w:cs="Arial"/>
              </w:rPr>
              <w:t xml:space="preserve"> (4)        (A)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(5) Average long-term debt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(6) Average shareholders’ equity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 xml:space="preserve">(5) </w:t>
            </w:r>
            <w:r>
              <w:rPr>
                <w:rFonts w:ascii="Arial" w:hAnsi="Arial" w:cs="Arial"/>
              </w:rPr>
              <w:t>+</w:t>
            </w:r>
            <w:r w:rsidRPr="00215A32">
              <w:rPr>
                <w:rFonts w:ascii="Arial" w:hAnsi="Arial" w:cs="Arial"/>
              </w:rPr>
              <w:t xml:space="preserve"> (6)        (B)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 xml:space="preserve">(A) </w:t>
            </w:r>
            <w:r w:rsidRPr="00215A32">
              <w:rPr>
                <w:rFonts w:ascii="Arial" w:hAnsi="Arial" w:cs="Arial"/>
                <w:b/>
              </w:rPr>
              <w:sym w:font="Symbol" w:char="F0B8"/>
            </w:r>
            <w:r w:rsidRPr="00215A32">
              <w:rPr>
                <w:rFonts w:ascii="Arial" w:hAnsi="Arial" w:cs="Arial"/>
              </w:rPr>
              <w:t xml:space="preserve"> (B)</w:t>
            </w:r>
          </w:p>
        </w:tc>
        <w:tc>
          <w:tcPr>
            <w:tcW w:w="1440" w:type="dxa"/>
          </w:tcPr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$116,473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$287,588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40.50%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59.50%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8,699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171,115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179,814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120,000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406,000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526,000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34.19%</w:t>
            </w:r>
          </w:p>
        </w:tc>
        <w:tc>
          <w:tcPr>
            <w:tcW w:w="1440" w:type="dxa"/>
          </w:tcPr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$113,616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$277,113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41.00%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59.00%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7,139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163,497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170,636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112,000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369,500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481,500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35.44%</w:t>
            </w:r>
          </w:p>
        </w:tc>
        <w:tc>
          <w:tcPr>
            <w:tcW w:w="1260" w:type="dxa"/>
          </w:tcPr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$105,560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$249,550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42.30%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57.70%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6,491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143,990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150,481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101,000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342,000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443,000</w:t>
            </w: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EB7F25" w:rsidRPr="00215A32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215A32">
              <w:rPr>
                <w:rFonts w:ascii="Arial" w:hAnsi="Arial" w:cs="Arial"/>
              </w:rPr>
              <w:t>33.97%</w:t>
            </w:r>
          </w:p>
        </w:tc>
      </w:tr>
    </w:tbl>
    <w:p w:rsidR="00EB7F25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</w:p>
    <w:p w:rsidR="00EB7F25" w:rsidRDefault="00EB7F25" w:rsidP="00EB7F25">
      <w:pPr>
        <w:tabs>
          <w:tab w:val="left" w:pos="720"/>
          <w:tab w:val="left" w:pos="1260"/>
          <w:tab w:val="left" w:pos="1620"/>
          <w:tab w:val="left" w:pos="396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Net Income Before Nonrecurring Items </w:t>
      </w:r>
      <w:r w:rsidRPr="00177DC2">
        <w:rPr>
          <w:rFonts w:ascii="Arial" w:hAnsi="Arial" w:cs="Arial"/>
        </w:rPr>
        <w:t>−</w:t>
      </w:r>
    </w:p>
    <w:p w:rsidR="00EB7F25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F11D9">
        <w:rPr>
          <w:rFonts w:ascii="Arial" w:hAnsi="Arial" w:cs="Arial"/>
        </w:rPr>
        <w:t>6.</w:t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Return on Total Equity = </w:t>
      </w:r>
      <w:r>
        <w:rPr>
          <w:rFonts w:ascii="Arial" w:hAnsi="Arial" w:cs="Arial"/>
          <w:u w:val="single"/>
        </w:rPr>
        <w:t>Dividends on Redeemable Preferred Stock</w:t>
      </w:r>
    </w:p>
    <w:p w:rsidR="00EB7F25" w:rsidRPr="00177DC2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86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Average Total Equity</w: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tbl>
      <w:tblPr>
        <w:tblW w:w="0" w:type="auto"/>
        <w:tblInd w:w="1368" w:type="dxa"/>
        <w:tblLook w:val="0000" w:firstRow="0" w:lastRow="0" w:firstColumn="0" w:lastColumn="0" w:noHBand="0" w:noVBand="0"/>
      </w:tblPr>
      <w:tblGrid>
        <w:gridCol w:w="3402"/>
        <w:gridCol w:w="1422"/>
        <w:gridCol w:w="1422"/>
        <w:gridCol w:w="1422"/>
      </w:tblGrid>
      <w:tr w:rsidR="00EB7F25" w:rsidRPr="00CF11D9" w:rsidTr="000939ED">
        <w:tc>
          <w:tcPr>
            <w:tcW w:w="360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67646F">
              <w:rPr>
                <w:rFonts w:ascii="Arial" w:hAnsi="Arial" w:cs="Arial"/>
                <w:u w:val="single"/>
              </w:rPr>
              <w:t>2009</w:t>
            </w:r>
          </w:p>
        </w:tc>
        <w:tc>
          <w:tcPr>
            <w:tcW w:w="144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8911B1">
              <w:rPr>
                <w:rFonts w:ascii="Arial" w:hAnsi="Arial" w:cs="Arial"/>
                <w:u w:val="single"/>
              </w:rPr>
              <w:t>2010</w:t>
            </w:r>
          </w:p>
        </w:tc>
        <w:tc>
          <w:tcPr>
            <w:tcW w:w="144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F2314B">
              <w:rPr>
                <w:rFonts w:ascii="Arial" w:hAnsi="Arial" w:cs="Arial"/>
                <w:u w:val="single"/>
              </w:rPr>
              <w:t>2011</w:t>
            </w:r>
          </w:p>
        </w:tc>
      </w:tr>
      <w:tr w:rsidR="00EB7F25" w:rsidRPr="00CF11D9" w:rsidTr="000939ED">
        <w:tc>
          <w:tcPr>
            <w:tcW w:w="360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Net earnings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Average total equity</w:t>
            </w:r>
          </w:p>
        </w:tc>
        <w:tc>
          <w:tcPr>
            <w:tcW w:w="144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  <w:u w:val="single"/>
              </w:rPr>
              <w:t>$171,115</w:t>
            </w:r>
          </w:p>
          <w:p w:rsidR="00EB7F25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$406,000</w:t>
            </w:r>
          </w:p>
          <w:p w:rsidR="00EB7F25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 42.15%</w:t>
            </w:r>
          </w:p>
        </w:tc>
        <w:tc>
          <w:tcPr>
            <w:tcW w:w="144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  <w:u w:val="single"/>
              </w:rPr>
              <w:t>$163,497</w:t>
            </w:r>
          </w:p>
          <w:p w:rsidR="00EB7F25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$369,500</w:t>
            </w:r>
          </w:p>
          <w:p w:rsidR="00EB7F25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 44.25%</w:t>
            </w:r>
          </w:p>
        </w:tc>
        <w:tc>
          <w:tcPr>
            <w:tcW w:w="144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  <w:u w:val="single"/>
              </w:rPr>
              <w:t>$143,990</w:t>
            </w:r>
          </w:p>
          <w:p w:rsidR="00EB7F25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$342,000</w:t>
            </w:r>
          </w:p>
          <w:p w:rsidR="00EB7F25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 42.10%</w:t>
            </w:r>
          </w:p>
        </w:tc>
      </w:tr>
    </w:tbl>
    <w:p w:rsidR="00EB7F25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F11D9">
        <w:rPr>
          <w:rFonts w:ascii="Arial" w:hAnsi="Arial" w:cs="Arial"/>
        </w:rPr>
        <w:t>7.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  <w:position w:val="-28"/>
        </w:rPr>
        <w:object w:dxaOrig="5319" w:dyaOrig="660">
          <v:shape id="_x0000_i1059" type="#_x0000_t75" style="width:265.85pt;height:32.1pt" o:ole="">
            <v:imagedata r:id="rId73" o:title=""/>
          </v:shape>
          <o:OLEObject Type="Embed" ProgID="Equation.3" ShapeID="_x0000_i1059" DrawAspect="Content" ObjectID="_1714977670" r:id="rId74"/>
        </w:objec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440"/>
        <w:gridCol w:w="1346"/>
        <w:gridCol w:w="1354"/>
      </w:tblGrid>
      <w:tr w:rsidR="00EB7F25" w:rsidRPr="00CF11D9" w:rsidTr="000939ED">
        <w:trPr>
          <w:jc w:val="center"/>
        </w:trPr>
        <w:tc>
          <w:tcPr>
            <w:tcW w:w="1440" w:type="dxa"/>
          </w:tcPr>
          <w:p w:rsidR="00EB7F25" w:rsidRPr="00CF11D9" w:rsidRDefault="0067646F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2009</w:t>
            </w:r>
          </w:p>
        </w:tc>
        <w:tc>
          <w:tcPr>
            <w:tcW w:w="1346" w:type="dxa"/>
          </w:tcPr>
          <w:p w:rsidR="00EB7F25" w:rsidRPr="00CF11D9" w:rsidRDefault="008911B1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2010</w:t>
            </w:r>
          </w:p>
        </w:tc>
        <w:tc>
          <w:tcPr>
            <w:tcW w:w="1354" w:type="dxa"/>
          </w:tcPr>
          <w:p w:rsidR="00EB7F25" w:rsidRPr="00CF11D9" w:rsidRDefault="00F2314B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2011</w:t>
            </w:r>
          </w:p>
        </w:tc>
      </w:tr>
      <w:tr w:rsidR="00EB7F25" w:rsidRPr="00CF11D9" w:rsidTr="000939ED">
        <w:trPr>
          <w:jc w:val="center"/>
        </w:trPr>
        <w:tc>
          <w:tcPr>
            <w:tcW w:w="144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  <w:u w:val="single"/>
              </w:rPr>
              <w:t>$1,002,100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F11D9">
              <w:rPr>
                <w:rFonts w:ascii="Arial" w:hAnsi="Arial" w:cs="Arial"/>
              </w:rPr>
              <w:t>$302,500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= 3.31</w:t>
            </w:r>
          </w:p>
        </w:tc>
        <w:tc>
          <w:tcPr>
            <w:tcW w:w="1346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  <w:u w:val="single"/>
              </w:rPr>
              <w:t>$980,500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$281,000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= 3.49</w:t>
            </w:r>
          </w:p>
        </w:tc>
        <w:tc>
          <w:tcPr>
            <w:tcW w:w="1354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  <w:u w:val="single"/>
              </w:rPr>
              <w:t>$900,000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$173,000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= 5.20</w:t>
            </w:r>
          </w:p>
        </w:tc>
      </w:tr>
    </w:tbl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br w:type="page"/>
      </w:r>
      <w:r w:rsidRPr="00CF11D9">
        <w:rPr>
          <w:rFonts w:ascii="Arial" w:hAnsi="Arial" w:cs="Arial"/>
        </w:rPr>
        <w:lastRenderedPageBreak/>
        <w:t>b.</w:t>
      </w:r>
      <w:r w:rsidRPr="00CF11D9">
        <w:rPr>
          <w:rFonts w:ascii="Arial" w:hAnsi="Arial" w:cs="Arial"/>
        </w:rPr>
        <w:tab/>
        <w:t>The ratios computed indicate a very profitable firm</w:t>
      </w:r>
      <w:r>
        <w:rPr>
          <w:rFonts w:ascii="Arial" w:hAnsi="Arial" w:cs="Arial"/>
        </w:rPr>
        <w:t xml:space="preserve">. </w:t>
      </w:r>
      <w:r w:rsidRPr="00CF11D9">
        <w:rPr>
          <w:rFonts w:ascii="Arial" w:hAnsi="Arial" w:cs="Arial"/>
        </w:rPr>
        <w:t xml:space="preserve">Most ratios indicate </w:t>
      </w:r>
      <w:r>
        <w:rPr>
          <w:rFonts w:ascii="Arial" w:hAnsi="Arial" w:cs="Arial"/>
        </w:rPr>
        <w:t>a</w:t>
      </w:r>
      <w:r w:rsidRPr="00CF11D9">
        <w:rPr>
          <w:rFonts w:ascii="Arial" w:hAnsi="Arial" w:cs="Arial"/>
        </w:rPr>
        <w:t xml:space="preserve"> very slight reduction in profitability in </w:t>
      </w:r>
      <w:r w:rsidR="0067646F">
        <w:rPr>
          <w:rFonts w:ascii="Arial" w:hAnsi="Arial" w:cs="Arial"/>
        </w:rPr>
        <w:t>2009</w:t>
      </w:r>
      <w:r w:rsidRPr="00CF11D9">
        <w:rPr>
          <w:rFonts w:ascii="Arial" w:hAnsi="Arial" w:cs="Arial"/>
        </w:rPr>
        <w:t>.</w: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Sales to fixed assets has declined materially, but this is the only ratio for which the trend appears to be negative.</w: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  <w:u w:val="single"/>
        </w:rPr>
        <w:t>PROBLEM 8-8</w:t>
      </w:r>
    </w:p>
    <w:p w:rsidR="00EB7F25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396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Net Income </w:t>
      </w:r>
      <w:proofErr w:type="gramStart"/>
      <w:r>
        <w:rPr>
          <w:rFonts w:ascii="Arial" w:hAnsi="Arial" w:cs="Arial"/>
        </w:rPr>
        <w:t>Before</w:t>
      </w:r>
      <w:proofErr w:type="gramEnd"/>
      <w:r>
        <w:rPr>
          <w:rFonts w:ascii="Arial" w:hAnsi="Arial" w:cs="Arial"/>
        </w:rPr>
        <w:t xml:space="preserve"> Minority Share of</w: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34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>a.</w:t>
      </w:r>
      <w:r w:rsidRPr="00CF11D9">
        <w:rPr>
          <w:rFonts w:ascii="Arial" w:hAnsi="Arial" w:cs="Arial"/>
        </w:rPr>
        <w:tab/>
        <w:t>1.</w:t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>Net Profit Margin =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 xml:space="preserve">Earnings Equity Income and Nonrecurring Items </w:t>
      </w:r>
      <w:r>
        <w:rPr>
          <w:rFonts w:ascii="Arial" w:hAnsi="Arial" w:cs="Arial"/>
        </w:rPr>
        <w:t xml:space="preserve"> </w:t>
      </w:r>
    </w:p>
    <w:p w:rsidR="00EB7F25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522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Net Sales</w: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tbl>
      <w:tblPr>
        <w:tblW w:w="0" w:type="auto"/>
        <w:tblInd w:w="1368" w:type="dxa"/>
        <w:tblLook w:val="0000" w:firstRow="0" w:lastRow="0" w:firstColumn="0" w:lastColumn="0" w:noHBand="0" w:noVBand="0"/>
      </w:tblPr>
      <w:tblGrid>
        <w:gridCol w:w="2160"/>
        <w:gridCol w:w="2160"/>
        <w:gridCol w:w="2160"/>
      </w:tblGrid>
      <w:tr w:rsidR="00EB7F25" w:rsidRPr="00CF11D9" w:rsidTr="000939ED">
        <w:tc>
          <w:tcPr>
            <w:tcW w:w="2160" w:type="dxa"/>
          </w:tcPr>
          <w:p w:rsidR="00EB7F25" w:rsidRPr="00CF11D9" w:rsidRDefault="00EB7F25" w:rsidP="00E118A7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="0067646F">
              <w:rPr>
                <w:rFonts w:ascii="Arial" w:hAnsi="Arial" w:cs="Arial"/>
                <w:u w:val="single"/>
              </w:rPr>
              <w:t>20</w:t>
            </w:r>
            <w:r w:rsidR="00E118A7">
              <w:rPr>
                <w:rFonts w:ascii="Arial" w:hAnsi="Arial" w:cs="Arial"/>
                <w:u w:val="single"/>
              </w:rPr>
              <w:t>11</w:t>
            </w:r>
          </w:p>
        </w:tc>
        <w:tc>
          <w:tcPr>
            <w:tcW w:w="216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8911B1">
              <w:rPr>
                <w:rFonts w:ascii="Arial" w:hAnsi="Arial" w:cs="Arial"/>
                <w:u w:val="single"/>
              </w:rPr>
              <w:t>2010</w:t>
            </w:r>
          </w:p>
        </w:tc>
        <w:tc>
          <w:tcPr>
            <w:tcW w:w="2160" w:type="dxa"/>
          </w:tcPr>
          <w:p w:rsidR="00EB7F25" w:rsidRPr="00CF11D9" w:rsidRDefault="00EB7F25" w:rsidP="00E118A7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F2314B">
              <w:rPr>
                <w:rFonts w:ascii="Arial" w:hAnsi="Arial" w:cs="Arial"/>
                <w:u w:val="single"/>
              </w:rPr>
              <w:t>20</w:t>
            </w:r>
            <w:r w:rsidR="00E118A7">
              <w:rPr>
                <w:rFonts w:ascii="Arial" w:hAnsi="Arial" w:cs="Arial"/>
                <w:u w:val="single"/>
              </w:rPr>
              <w:t>09</w:t>
            </w:r>
          </w:p>
        </w:tc>
      </w:tr>
      <w:tr w:rsidR="00EB7F25" w:rsidRPr="00CF11D9" w:rsidTr="000939ED">
        <w:tc>
          <w:tcPr>
            <w:tcW w:w="216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  <w:u w:val="single"/>
              </w:rPr>
              <w:t>$20,070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Pr="00215A32">
              <w:rPr>
                <w:rFonts w:ascii="Arial" w:hAnsi="Arial" w:cs="Arial"/>
                <w:u w:val="single"/>
              </w:rPr>
              <w:t>−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Pr="00CF11D9">
              <w:rPr>
                <w:rFonts w:ascii="Arial" w:hAnsi="Arial" w:cs="Arial"/>
                <w:u w:val="single"/>
              </w:rPr>
              <w:t>$8,028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$297,580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= </w:t>
            </w:r>
            <w:r w:rsidRPr="00CF11D9">
              <w:rPr>
                <w:rFonts w:ascii="Arial" w:hAnsi="Arial" w:cs="Arial"/>
              </w:rPr>
              <w:t>4.05%</w:t>
            </w:r>
          </w:p>
        </w:tc>
        <w:tc>
          <w:tcPr>
            <w:tcW w:w="216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  <w:u w:val="single"/>
              </w:rPr>
              <w:t>$16,660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Pr="00215A32">
              <w:rPr>
                <w:rFonts w:ascii="Arial" w:hAnsi="Arial" w:cs="Arial"/>
                <w:u w:val="single"/>
              </w:rPr>
              <w:t>−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Pr="00CF11D9">
              <w:rPr>
                <w:rFonts w:ascii="Arial" w:hAnsi="Arial" w:cs="Arial"/>
                <w:u w:val="single"/>
              </w:rPr>
              <w:t>$6,830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$256,360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= </w:t>
            </w:r>
            <w:r w:rsidRPr="00CF11D9">
              <w:rPr>
                <w:rFonts w:ascii="Arial" w:hAnsi="Arial" w:cs="Arial"/>
              </w:rPr>
              <w:t>3.83%</w:t>
            </w:r>
          </w:p>
        </w:tc>
        <w:tc>
          <w:tcPr>
            <w:tcW w:w="216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  <w:u w:val="single"/>
              </w:rPr>
              <w:t>$15,380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Pr="00215A32">
              <w:rPr>
                <w:rFonts w:ascii="Arial" w:hAnsi="Arial" w:cs="Arial"/>
                <w:u w:val="single"/>
              </w:rPr>
              <w:t>−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Pr="00CF11D9">
              <w:rPr>
                <w:rFonts w:ascii="Arial" w:hAnsi="Arial" w:cs="Arial"/>
                <w:u w:val="single"/>
              </w:rPr>
              <w:t>$6,229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$242,150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= </w:t>
            </w:r>
            <w:r w:rsidRPr="00CF11D9">
              <w:rPr>
                <w:rFonts w:ascii="Arial" w:hAnsi="Arial" w:cs="Arial"/>
              </w:rPr>
              <w:t>3.78%</w:t>
            </w:r>
          </w:p>
        </w:tc>
      </w:tr>
    </w:tbl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2.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  <w:position w:val="-28"/>
        </w:rPr>
        <w:object w:dxaOrig="5960" w:dyaOrig="1020">
          <v:shape id="_x0000_i1060" type="#_x0000_t75" style="width:297.4pt;height:50.95pt" o:ole="">
            <v:imagedata r:id="rId75" o:title=""/>
          </v:shape>
          <o:OLEObject Type="Embed" ProgID="Equation.3" ShapeID="_x0000_i1060" DrawAspect="Content" ObjectID="_1714977671" r:id="rId76"/>
        </w:object>
      </w:r>
    </w:p>
    <w:tbl>
      <w:tblPr>
        <w:tblW w:w="0" w:type="auto"/>
        <w:tblInd w:w="1368" w:type="dxa"/>
        <w:tblLook w:val="0000" w:firstRow="0" w:lastRow="0" w:firstColumn="0" w:lastColumn="0" w:noHBand="0" w:noVBand="0"/>
      </w:tblPr>
      <w:tblGrid>
        <w:gridCol w:w="2160"/>
        <w:gridCol w:w="2160"/>
        <w:gridCol w:w="2160"/>
      </w:tblGrid>
      <w:tr w:rsidR="00E118A7" w:rsidRPr="00CF11D9" w:rsidTr="00E118A7">
        <w:tc>
          <w:tcPr>
            <w:tcW w:w="2160" w:type="dxa"/>
          </w:tcPr>
          <w:p w:rsidR="00E118A7" w:rsidRPr="00E118A7" w:rsidRDefault="00E118A7" w:rsidP="00E118A7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Pr="00E118A7">
              <w:rPr>
                <w:rFonts w:ascii="Arial" w:hAnsi="Arial" w:cs="Arial"/>
              </w:rPr>
              <w:t>2011</w:t>
            </w:r>
          </w:p>
        </w:tc>
        <w:tc>
          <w:tcPr>
            <w:tcW w:w="2160" w:type="dxa"/>
          </w:tcPr>
          <w:p w:rsidR="00E118A7" w:rsidRPr="00CF11D9" w:rsidRDefault="00E118A7" w:rsidP="00E118A7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 w:rsidRPr="00E118A7">
              <w:rPr>
                <w:rFonts w:ascii="Arial" w:hAnsi="Arial" w:cs="Arial"/>
                <w:u w:val="single"/>
              </w:rPr>
              <w:t xml:space="preserve">           </w:t>
            </w:r>
            <w:r>
              <w:rPr>
                <w:rFonts w:ascii="Arial" w:hAnsi="Arial" w:cs="Arial"/>
                <w:u w:val="single"/>
              </w:rPr>
              <w:t>2010</w:t>
            </w:r>
          </w:p>
        </w:tc>
        <w:tc>
          <w:tcPr>
            <w:tcW w:w="2160" w:type="dxa"/>
          </w:tcPr>
          <w:p w:rsidR="00E118A7" w:rsidRPr="00E118A7" w:rsidRDefault="00E118A7" w:rsidP="00E118A7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 w:rsidRPr="00E118A7">
              <w:rPr>
                <w:rFonts w:ascii="Arial" w:hAnsi="Arial" w:cs="Arial"/>
                <w:u w:val="single"/>
              </w:rPr>
              <w:t xml:space="preserve">           </w:t>
            </w:r>
            <w:r>
              <w:rPr>
                <w:rFonts w:ascii="Arial" w:hAnsi="Arial" w:cs="Arial"/>
                <w:u w:val="single"/>
              </w:rPr>
              <w:t>2009</w:t>
            </w:r>
          </w:p>
        </w:tc>
      </w:tr>
      <w:tr w:rsidR="00EB7F25" w:rsidRPr="00CF11D9" w:rsidTr="000939ED">
        <w:tc>
          <w:tcPr>
            <w:tcW w:w="216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  <w:u w:val="single"/>
              </w:rPr>
              <w:t>$20,070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Pr="00215A32">
              <w:rPr>
                <w:rFonts w:ascii="Arial" w:hAnsi="Arial" w:cs="Arial"/>
                <w:u w:val="single"/>
              </w:rPr>
              <w:t>−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Pr="00CF11D9">
              <w:rPr>
                <w:rFonts w:ascii="Arial" w:hAnsi="Arial" w:cs="Arial"/>
                <w:u w:val="single"/>
              </w:rPr>
              <w:t>$8,028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$145,760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= </w:t>
            </w:r>
            <w:r w:rsidRPr="00CF11D9">
              <w:rPr>
                <w:rFonts w:ascii="Arial" w:hAnsi="Arial" w:cs="Arial"/>
              </w:rPr>
              <w:t>8.26%</w:t>
            </w:r>
          </w:p>
        </w:tc>
        <w:tc>
          <w:tcPr>
            <w:tcW w:w="216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  <w:u w:val="single"/>
              </w:rPr>
              <w:t>$16,660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Pr="00215A32">
              <w:rPr>
                <w:rFonts w:ascii="Arial" w:hAnsi="Arial" w:cs="Arial"/>
                <w:u w:val="single"/>
              </w:rPr>
              <w:t>−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Pr="00CF11D9">
              <w:rPr>
                <w:rFonts w:ascii="Arial" w:hAnsi="Arial" w:cs="Arial"/>
                <w:u w:val="single"/>
              </w:rPr>
              <w:t>$6,830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$137,000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= </w:t>
            </w:r>
            <w:r w:rsidRPr="00CF11D9">
              <w:rPr>
                <w:rFonts w:ascii="Arial" w:hAnsi="Arial" w:cs="Arial"/>
              </w:rPr>
              <w:t>7.18%</w:t>
            </w:r>
          </w:p>
        </w:tc>
        <w:tc>
          <w:tcPr>
            <w:tcW w:w="216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  <w:u w:val="single"/>
              </w:rPr>
              <w:t>$15,380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Pr="00215A32">
              <w:rPr>
                <w:rFonts w:ascii="Arial" w:hAnsi="Arial" w:cs="Arial"/>
                <w:u w:val="single"/>
              </w:rPr>
              <w:t>−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Pr="00CF11D9">
              <w:rPr>
                <w:rFonts w:ascii="Arial" w:hAnsi="Arial" w:cs="Arial"/>
                <w:u w:val="single"/>
              </w:rPr>
              <w:t>$6,229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$136,000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= </w:t>
            </w:r>
            <w:r w:rsidRPr="00CF11D9">
              <w:rPr>
                <w:rFonts w:ascii="Arial" w:hAnsi="Arial" w:cs="Arial"/>
              </w:rPr>
              <w:t>6.73%</w:t>
            </w:r>
          </w:p>
        </w:tc>
      </w:tr>
    </w:tbl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3.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  <w:position w:val="-28"/>
        </w:rPr>
        <w:object w:dxaOrig="4880" w:dyaOrig="660">
          <v:shape id="_x0000_i1061" type="#_x0000_t75" style="width:244.25pt;height:32.1pt" o:ole="">
            <v:imagedata r:id="rId77" o:title=""/>
          </v:shape>
          <o:OLEObject Type="Embed" ProgID="Equation.3" ShapeID="_x0000_i1061" DrawAspect="Content" ObjectID="_1714977672" r:id="rId78"/>
        </w:objec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tbl>
      <w:tblPr>
        <w:tblW w:w="0" w:type="auto"/>
        <w:tblInd w:w="1368" w:type="dxa"/>
        <w:tblLook w:val="0000" w:firstRow="0" w:lastRow="0" w:firstColumn="0" w:lastColumn="0" w:noHBand="0" w:noVBand="0"/>
      </w:tblPr>
      <w:tblGrid>
        <w:gridCol w:w="2160"/>
        <w:gridCol w:w="2160"/>
        <w:gridCol w:w="2160"/>
      </w:tblGrid>
      <w:tr w:rsidR="00EB7F25" w:rsidRPr="00CF11D9" w:rsidTr="000939ED">
        <w:tc>
          <w:tcPr>
            <w:tcW w:w="2160" w:type="dxa"/>
          </w:tcPr>
          <w:p w:rsidR="00EB7F25" w:rsidRPr="00CF11D9" w:rsidRDefault="00D95436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2160" w:type="dxa"/>
          </w:tcPr>
          <w:p w:rsidR="00EB7F25" w:rsidRPr="00CF11D9" w:rsidRDefault="008911B1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2010</w:t>
            </w:r>
          </w:p>
        </w:tc>
        <w:tc>
          <w:tcPr>
            <w:tcW w:w="2160" w:type="dxa"/>
          </w:tcPr>
          <w:p w:rsidR="00EB7F25" w:rsidRPr="00CF11D9" w:rsidRDefault="00F2314B" w:rsidP="00D95436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20</w:t>
            </w:r>
            <w:r w:rsidR="00D95436">
              <w:rPr>
                <w:rFonts w:ascii="Arial" w:hAnsi="Arial" w:cs="Arial"/>
                <w:u w:val="single"/>
              </w:rPr>
              <w:t>09</w:t>
            </w:r>
          </w:p>
        </w:tc>
      </w:tr>
      <w:tr w:rsidR="00EB7F25" w:rsidRPr="00CF11D9" w:rsidTr="000939ED">
        <w:tc>
          <w:tcPr>
            <w:tcW w:w="216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  <w:u w:val="single"/>
              </w:rPr>
              <w:t>$297,580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$145,760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= </w:t>
            </w:r>
            <w:r w:rsidRPr="00CF11D9">
              <w:rPr>
                <w:rFonts w:ascii="Arial" w:hAnsi="Arial" w:cs="Arial"/>
              </w:rPr>
              <w:t>2.04 times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CF11D9">
              <w:rPr>
                <w:rFonts w:ascii="Arial" w:hAnsi="Arial" w:cs="Arial"/>
              </w:rPr>
              <w:t>per year</w:t>
            </w:r>
          </w:p>
        </w:tc>
        <w:tc>
          <w:tcPr>
            <w:tcW w:w="216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  <w:u w:val="single"/>
              </w:rPr>
              <w:t>$256,360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$137,000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= </w:t>
            </w:r>
            <w:r w:rsidRPr="00CF11D9">
              <w:rPr>
                <w:rFonts w:ascii="Arial" w:hAnsi="Arial" w:cs="Arial"/>
              </w:rPr>
              <w:t>1.87 times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CF11D9">
              <w:rPr>
                <w:rFonts w:ascii="Arial" w:hAnsi="Arial" w:cs="Arial"/>
              </w:rPr>
              <w:t>per year</w:t>
            </w:r>
          </w:p>
        </w:tc>
        <w:tc>
          <w:tcPr>
            <w:tcW w:w="216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  <w:u w:val="single"/>
              </w:rPr>
              <w:t>$242,150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$136,000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= </w:t>
            </w:r>
            <w:r w:rsidRPr="00CF11D9">
              <w:rPr>
                <w:rFonts w:ascii="Arial" w:hAnsi="Arial" w:cs="Arial"/>
              </w:rPr>
              <w:t>1.78 times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CF11D9">
              <w:rPr>
                <w:rFonts w:ascii="Arial" w:hAnsi="Arial" w:cs="Arial"/>
              </w:rPr>
              <w:t>per year</w:t>
            </w:r>
          </w:p>
        </w:tc>
      </w:tr>
    </w:tbl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br w:type="page"/>
      </w:r>
      <w:r w:rsidRPr="00CF11D9">
        <w:rPr>
          <w:rFonts w:ascii="Arial" w:hAnsi="Arial" w:cs="Arial"/>
        </w:rPr>
        <w:lastRenderedPageBreak/>
        <w:tab/>
        <w:t>4.</w:t>
      </w:r>
      <w:r w:rsidRPr="00CF11D9">
        <w:rPr>
          <w:rFonts w:ascii="Arial" w:hAnsi="Arial" w:cs="Arial"/>
        </w:rPr>
        <w:tab/>
        <w:t>DuPont Analysis</w: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tbl>
      <w:tblPr>
        <w:tblW w:w="0" w:type="auto"/>
        <w:tblInd w:w="1368" w:type="dxa"/>
        <w:tblLayout w:type="fixed"/>
        <w:tblLook w:val="0000" w:firstRow="0" w:lastRow="0" w:firstColumn="0" w:lastColumn="0" w:noHBand="0" w:noVBand="0"/>
      </w:tblPr>
      <w:tblGrid>
        <w:gridCol w:w="1980"/>
        <w:gridCol w:w="360"/>
        <w:gridCol w:w="2520"/>
        <w:gridCol w:w="540"/>
        <w:gridCol w:w="2808"/>
      </w:tblGrid>
      <w:tr w:rsidR="00EB7F25" w:rsidRPr="009765AE" w:rsidTr="000939ED">
        <w:tc>
          <w:tcPr>
            <w:tcW w:w="1980" w:type="dxa"/>
          </w:tcPr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Return on</w:t>
            </w:r>
          </w:p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Assets</w:t>
            </w:r>
          </w:p>
        </w:tc>
        <w:tc>
          <w:tcPr>
            <w:tcW w:w="360" w:type="dxa"/>
          </w:tcPr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=</w:t>
            </w:r>
          </w:p>
        </w:tc>
        <w:tc>
          <w:tcPr>
            <w:tcW w:w="2520" w:type="dxa"/>
          </w:tcPr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Operating Income</w:t>
            </w:r>
          </w:p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Margin</w:t>
            </w:r>
          </w:p>
        </w:tc>
        <w:tc>
          <w:tcPr>
            <w:tcW w:w="540" w:type="dxa"/>
          </w:tcPr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x</w:t>
            </w:r>
          </w:p>
        </w:tc>
        <w:tc>
          <w:tcPr>
            <w:tcW w:w="2808" w:type="dxa"/>
          </w:tcPr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Total Asset</w:t>
            </w:r>
          </w:p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Turnover</w:t>
            </w:r>
          </w:p>
        </w:tc>
      </w:tr>
      <w:tr w:rsidR="00EB7F25" w:rsidRPr="009765AE" w:rsidTr="000939ED">
        <w:tc>
          <w:tcPr>
            <w:tcW w:w="1980" w:type="dxa"/>
          </w:tcPr>
          <w:p w:rsidR="00EB7F25" w:rsidRPr="009765AE" w:rsidRDefault="00D95436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ind w:left="18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  <w:r w:rsidR="00EB7F25" w:rsidRPr="009765AE">
              <w:rPr>
                <w:rFonts w:ascii="Arial" w:hAnsi="Arial" w:cs="Arial"/>
              </w:rPr>
              <w:t>: 8.26%</w:t>
            </w:r>
          </w:p>
          <w:p w:rsidR="00EB7F25" w:rsidRPr="009765AE" w:rsidRDefault="008911B1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ind w:left="18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  <w:r w:rsidR="00EB7F25" w:rsidRPr="009765AE">
              <w:rPr>
                <w:rFonts w:ascii="Arial" w:hAnsi="Arial" w:cs="Arial"/>
              </w:rPr>
              <w:t>: 7.16%*</w:t>
            </w:r>
          </w:p>
          <w:p w:rsidR="00EB7F25" w:rsidRPr="009765AE" w:rsidRDefault="00D95436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ind w:left="18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  <w:r w:rsidR="00EB7F25" w:rsidRPr="009765AE">
              <w:rPr>
                <w:rFonts w:ascii="Arial" w:hAnsi="Arial" w:cs="Arial"/>
              </w:rPr>
              <w:t>: 6.73%</w:t>
            </w:r>
          </w:p>
        </w:tc>
        <w:tc>
          <w:tcPr>
            <w:tcW w:w="360" w:type="dxa"/>
          </w:tcPr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=</w:t>
            </w:r>
          </w:p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=</w:t>
            </w:r>
          </w:p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=</w:t>
            </w:r>
          </w:p>
        </w:tc>
        <w:tc>
          <w:tcPr>
            <w:tcW w:w="2520" w:type="dxa"/>
          </w:tcPr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4.05%</w:t>
            </w:r>
          </w:p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3.83%</w:t>
            </w:r>
          </w:p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3.78%</w:t>
            </w:r>
          </w:p>
        </w:tc>
        <w:tc>
          <w:tcPr>
            <w:tcW w:w="540" w:type="dxa"/>
          </w:tcPr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x</w:t>
            </w:r>
          </w:p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x</w:t>
            </w:r>
          </w:p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x</w:t>
            </w:r>
          </w:p>
        </w:tc>
        <w:tc>
          <w:tcPr>
            <w:tcW w:w="2808" w:type="dxa"/>
          </w:tcPr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2.04 times</w:t>
            </w:r>
          </w:p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1.87 times</w:t>
            </w:r>
          </w:p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1.78 times</w:t>
            </w:r>
          </w:p>
        </w:tc>
      </w:tr>
    </w:tbl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  <w:t xml:space="preserve">*Rounding difference from the 7.18% computed in </w:t>
      </w:r>
      <w:r>
        <w:rPr>
          <w:rFonts w:ascii="Arial" w:hAnsi="Arial" w:cs="Arial"/>
        </w:rPr>
        <w:t>(</w:t>
      </w:r>
      <w:r w:rsidRPr="00CF11D9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  <w:r w:rsidRPr="00CF11D9">
        <w:rPr>
          <w:rFonts w:ascii="Arial" w:hAnsi="Arial" w:cs="Arial"/>
        </w:rPr>
        <w:t>.</w: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5.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  <w:position w:val="-24"/>
        </w:rPr>
        <w:object w:dxaOrig="4900" w:dyaOrig="639">
          <v:shape id="_x0000_i1062" type="#_x0000_t75" style="width:244.8pt;height:32.1pt" o:ole="">
            <v:imagedata r:id="rId79" o:title=""/>
          </v:shape>
          <o:OLEObject Type="Embed" ProgID="Equation.3" ShapeID="_x0000_i1062" DrawAspect="Content" ObjectID="_1714977673" r:id="rId80"/>
        </w:objec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tbl>
      <w:tblPr>
        <w:tblW w:w="0" w:type="auto"/>
        <w:tblInd w:w="1368" w:type="dxa"/>
        <w:tblLook w:val="0000" w:firstRow="0" w:lastRow="0" w:firstColumn="0" w:lastColumn="0" w:noHBand="0" w:noVBand="0"/>
      </w:tblPr>
      <w:tblGrid>
        <w:gridCol w:w="2160"/>
        <w:gridCol w:w="2160"/>
        <w:gridCol w:w="2160"/>
      </w:tblGrid>
      <w:tr w:rsidR="00EB7F25" w:rsidRPr="00CF11D9" w:rsidTr="000939ED">
        <w:tc>
          <w:tcPr>
            <w:tcW w:w="2160" w:type="dxa"/>
          </w:tcPr>
          <w:p w:rsidR="00EB7F25" w:rsidRPr="00CF11D9" w:rsidRDefault="00D95436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2160" w:type="dxa"/>
          </w:tcPr>
          <w:p w:rsidR="00EB7F25" w:rsidRPr="00CF11D9" w:rsidRDefault="008911B1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2010</w:t>
            </w:r>
          </w:p>
        </w:tc>
        <w:tc>
          <w:tcPr>
            <w:tcW w:w="2160" w:type="dxa"/>
          </w:tcPr>
          <w:p w:rsidR="00EB7F25" w:rsidRPr="00CF11D9" w:rsidRDefault="00D95436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2009</w:t>
            </w:r>
          </w:p>
        </w:tc>
      </w:tr>
      <w:tr w:rsidR="00EB7F25" w:rsidRPr="00CF11D9" w:rsidTr="000939ED">
        <w:tc>
          <w:tcPr>
            <w:tcW w:w="216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  <w:u w:val="single"/>
              </w:rPr>
              <w:t>$ 26,380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$297,580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= </w:t>
            </w:r>
            <w:r w:rsidRPr="00CF11D9">
              <w:rPr>
                <w:rFonts w:ascii="Arial" w:hAnsi="Arial" w:cs="Arial"/>
              </w:rPr>
              <w:t>8.86%</w:t>
            </w:r>
          </w:p>
        </w:tc>
        <w:tc>
          <w:tcPr>
            <w:tcW w:w="216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  <w:u w:val="single"/>
              </w:rPr>
              <w:t>$ 22,860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$256,360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= </w:t>
            </w:r>
            <w:r w:rsidRPr="00CF11D9">
              <w:rPr>
                <w:rFonts w:ascii="Arial" w:hAnsi="Arial" w:cs="Arial"/>
              </w:rPr>
              <w:t>8.92%</w:t>
            </w:r>
          </w:p>
        </w:tc>
        <w:tc>
          <w:tcPr>
            <w:tcW w:w="2160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  <w:u w:val="single"/>
              </w:rPr>
              <w:t>$ 20,180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$242,150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= </w:t>
            </w:r>
            <w:r w:rsidRPr="00CF11D9">
              <w:rPr>
                <w:rFonts w:ascii="Arial" w:hAnsi="Arial" w:cs="Arial"/>
              </w:rPr>
              <w:t>8.33%</w:t>
            </w:r>
          </w:p>
        </w:tc>
      </w:tr>
    </w:tbl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F11D9">
        <w:rPr>
          <w:rFonts w:ascii="Arial" w:hAnsi="Arial" w:cs="Arial"/>
        </w:rPr>
        <w:t>6.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  <w:position w:val="-28"/>
        </w:rPr>
        <w:object w:dxaOrig="6060" w:dyaOrig="680">
          <v:shape id="_x0000_i1063" type="#_x0000_t75" style="width:302.95pt;height:33.8pt" o:ole="">
            <v:imagedata r:id="rId81" o:title=""/>
          </v:shape>
          <o:OLEObject Type="Embed" ProgID="Equation.3" ShapeID="_x0000_i1063" DrawAspect="Content" ObjectID="_1714977674" r:id="rId82"/>
        </w:objec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tbl>
      <w:tblPr>
        <w:tblW w:w="0" w:type="auto"/>
        <w:tblInd w:w="1368" w:type="dxa"/>
        <w:tblLook w:val="0000" w:firstRow="0" w:lastRow="0" w:firstColumn="0" w:lastColumn="0" w:noHBand="0" w:noVBand="0"/>
      </w:tblPr>
      <w:tblGrid>
        <w:gridCol w:w="2304"/>
        <w:gridCol w:w="2304"/>
        <w:gridCol w:w="2304"/>
      </w:tblGrid>
      <w:tr w:rsidR="00EB7F25" w:rsidRPr="00CF11D9" w:rsidTr="000939ED">
        <w:tc>
          <w:tcPr>
            <w:tcW w:w="2304" w:type="dxa"/>
          </w:tcPr>
          <w:p w:rsidR="00EB7F25" w:rsidRPr="00CF11D9" w:rsidRDefault="00D95436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2304" w:type="dxa"/>
          </w:tcPr>
          <w:p w:rsidR="00EB7F25" w:rsidRPr="00CF11D9" w:rsidRDefault="00D95436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2304" w:type="dxa"/>
          </w:tcPr>
          <w:p w:rsidR="00EB7F25" w:rsidRPr="00CF11D9" w:rsidRDefault="00D95436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2009</w:t>
            </w:r>
          </w:p>
        </w:tc>
      </w:tr>
      <w:tr w:rsidR="00EB7F25" w:rsidRPr="00CF11D9" w:rsidTr="000939ED">
        <w:tc>
          <w:tcPr>
            <w:tcW w:w="2304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2052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        </w:t>
            </w:r>
            <w:r w:rsidRPr="00CF11D9">
              <w:rPr>
                <w:rFonts w:ascii="Arial" w:hAnsi="Arial" w:cs="Arial"/>
                <w:u w:val="single"/>
              </w:rPr>
              <w:t>$26,380</w:t>
            </w:r>
            <w:r>
              <w:rPr>
                <w:rFonts w:ascii="Arial" w:hAnsi="Arial" w:cs="Arial"/>
                <w:u w:val="single"/>
              </w:rPr>
              <w:tab/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$89,800</w:t>
            </w:r>
            <w:r>
              <w:rPr>
                <w:rFonts w:ascii="Arial" w:hAnsi="Arial" w:cs="Arial"/>
              </w:rPr>
              <w:t xml:space="preserve"> </w:t>
            </w:r>
            <w:r w:rsidRPr="00CF11D9">
              <w:rPr>
                <w:rFonts w:ascii="Arial" w:hAnsi="Arial" w:cs="Arial"/>
              </w:rPr>
              <w:t>+</w:t>
            </w:r>
            <w:r>
              <w:rPr>
                <w:rFonts w:ascii="Arial" w:hAnsi="Arial" w:cs="Arial"/>
              </w:rPr>
              <w:t xml:space="preserve"> </w:t>
            </w:r>
            <w:r w:rsidRPr="00CF11D9">
              <w:rPr>
                <w:rFonts w:ascii="Arial" w:hAnsi="Arial" w:cs="Arial"/>
              </w:rPr>
              <w:t>$45,850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= </w:t>
            </w:r>
            <w:r w:rsidRPr="00CF11D9">
              <w:rPr>
                <w:rFonts w:ascii="Arial" w:hAnsi="Arial" w:cs="Arial"/>
              </w:rPr>
              <w:t>19.45%</w:t>
            </w:r>
          </w:p>
        </w:tc>
        <w:tc>
          <w:tcPr>
            <w:tcW w:w="2304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2052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        $</w:t>
            </w:r>
            <w:r w:rsidRPr="00CF11D9">
              <w:rPr>
                <w:rFonts w:ascii="Arial" w:hAnsi="Arial" w:cs="Arial"/>
                <w:u w:val="single"/>
              </w:rPr>
              <w:t>22,860</w:t>
            </w:r>
            <w:r>
              <w:rPr>
                <w:rFonts w:ascii="Arial" w:hAnsi="Arial" w:cs="Arial"/>
                <w:u w:val="single"/>
              </w:rPr>
              <w:tab/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$84,500</w:t>
            </w:r>
            <w:r>
              <w:rPr>
                <w:rFonts w:ascii="Arial" w:hAnsi="Arial" w:cs="Arial"/>
              </w:rPr>
              <w:t xml:space="preserve"> </w:t>
            </w:r>
            <w:r w:rsidRPr="00CF11D9">
              <w:rPr>
                <w:rFonts w:ascii="Arial" w:hAnsi="Arial" w:cs="Arial"/>
              </w:rPr>
              <w:t>+</w:t>
            </w:r>
            <w:r>
              <w:rPr>
                <w:rFonts w:ascii="Arial" w:hAnsi="Arial" w:cs="Arial"/>
              </w:rPr>
              <w:t xml:space="preserve"> </w:t>
            </w:r>
            <w:r w:rsidRPr="00CF11D9">
              <w:rPr>
                <w:rFonts w:ascii="Arial" w:hAnsi="Arial" w:cs="Arial"/>
              </w:rPr>
              <w:t>$40,300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 18.32</w:t>
            </w:r>
            <w:r w:rsidRPr="00CF11D9">
              <w:rPr>
                <w:rFonts w:ascii="Arial" w:hAnsi="Arial" w:cs="Arial"/>
              </w:rPr>
              <w:t>%</w:t>
            </w:r>
          </w:p>
        </w:tc>
        <w:tc>
          <w:tcPr>
            <w:tcW w:w="2304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2052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       </w:t>
            </w:r>
            <w:r w:rsidRPr="00CF11D9">
              <w:rPr>
                <w:rFonts w:ascii="Arial" w:hAnsi="Arial" w:cs="Arial"/>
                <w:u w:val="single"/>
              </w:rPr>
              <w:t>$</w:t>
            </w:r>
            <w:r>
              <w:rPr>
                <w:rFonts w:ascii="Arial" w:hAnsi="Arial" w:cs="Arial"/>
                <w:u w:val="single"/>
              </w:rPr>
              <w:t>2</w:t>
            </w:r>
            <w:r w:rsidRPr="00CF11D9">
              <w:rPr>
                <w:rFonts w:ascii="Arial" w:hAnsi="Arial" w:cs="Arial"/>
                <w:u w:val="single"/>
              </w:rPr>
              <w:t>0,18</w:t>
            </w:r>
            <w:r>
              <w:rPr>
                <w:rFonts w:ascii="Arial" w:hAnsi="Arial" w:cs="Arial"/>
                <w:u w:val="single"/>
              </w:rPr>
              <w:t>0</w:t>
            </w:r>
            <w:r>
              <w:rPr>
                <w:rFonts w:ascii="Arial" w:hAnsi="Arial" w:cs="Arial"/>
                <w:u w:val="single"/>
              </w:rPr>
              <w:tab/>
              <w:t xml:space="preserve">   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$83,100</w:t>
            </w:r>
            <w:r>
              <w:rPr>
                <w:rFonts w:ascii="Arial" w:hAnsi="Arial" w:cs="Arial"/>
              </w:rPr>
              <w:t xml:space="preserve"> </w:t>
            </w:r>
            <w:r w:rsidRPr="00CF11D9">
              <w:rPr>
                <w:rFonts w:ascii="Arial" w:hAnsi="Arial" w:cs="Arial"/>
              </w:rPr>
              <w:t>+</w:t>
            </w:r>
            <w:r>
              <w:rPr>
                <w:rFonts w:ascii="Arial" w:hAnsi="Arial" w:cs="Arial"/>
              </w:rPr>
              <w:t xml:space="preserve"> </w:t>
            </w:r>
            <w:r w:rsidRPr="00CF11D9">
              <w:rPr>
                <w:rFonts w:ascii="Arial" w:hAnsi="Arial" w:cs="Arial"/>
              </w:rPr>
              <w:t>$39,800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= </w:t>
            </w:r>
            <w:r w:rsidRPr="00CF11D9">
              <w:rPr>
                <w:rFonts w:ascii="Arial" w:hAnsi="Arial" w:cs="Arial"/>
              </w:rPr>
              <w:t>16.42%</w:t>
            </w:r>
          </w:p>
        </w:tc>
      </w:tr>
    </w:tbl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F11D9">
        <w:rPr>
          <w:rFonts w:ascii="Arial" w:hAnsi="Arial" w:cs="Arial"/>
        </w:rPr>
        <w:t>7.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  <w:position w:val="-28"/>
        </w:rPr>
        <w:object w:dxaOrig="5920" w:dyaOrig="680">
          <v:shape id="_x0000_i1064" type="#_x0000_t75" style="width:296.85pt;height:33.8pt" o:ole="">
            <v:imagedata r:id="rId83" o:title=""/>
          </v:shape>
          <o:OLEObject Type="Embed" ProgID="Equation.3" ShapeID="_x0000_i1064" DrawAspect="Content" ObjectID="_1714977675" r:id="rId84"/>
        </w:objec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tbl>
      <w:tblPr>
        <w:tblW w:w="0" w:type="auto"/>
        <w:tblInd w:w="1368" w:type="dxa"/>
        <w:tblLook w:val="0000" w:firstRow="0" w:lastRow="0" w:firstColumn="0" w:lastColumn="0" w:noHBand="0" w:noVBand="0"/>
      </w:tblPr>
      <w:tblGrid>
        <w:gridCol w:w="2306"/>
        <w:gridCol w:w="2306"/>
        <w:gridCol w:w="2306"/>
      </w:tblGrid>
      <w:tr w:rsidR="00EB7F25" w:rsidRPr="00CF11D9" w:rsidTr="000939ED">
        <w:tc>
          <w:tcPr>
            <w:tcW w:w="2304" w:type="dxa"/>
          </w:tcPr>
          <w:p w:rsidR="00EB7F25" w:rsidRPr="00CF11D9" w:rsidRDefault="00D95436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2304" w:type="dxa"/>
          </w:tcPr>
          <w:p w:rsidR="00EB7F25" w:rsidRPr="00CF11D9" w:rsidRDefault="008911B1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2010</w:t>
            </w:r>
          </w:p>
        </w:tc>
        <w:tc>
          <w:tcPr>
            <w:tcW w:w="2304" w:type="dxa"/>
          </w:tcPr>
          <w:p w:rsidR="00EB7F25" w:rsidRPr="00CF11D9" w:rsidRDefault="00D95436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2009</w:t>
            </w:r>
          </w:p>
        </w:tc>
      </w:tr>
      <w:tr w:rsidR="00EB7F25" w:rsidRPr="00CF11D9" w:rsidTr="000939ED">
        <w:tc>
          <w:tcPr>
            <w:tcW w:w="2304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E92F94">
              <w:rPr>
                <w:rFonts w:ascii="Arial" w:hAnsi="Arial" w:cs="Arial"/>
                <w:position w:val="-26"/>
              </w:rPr>
              <w:object w:dxaOrig="2079" w:dyaOrig="660">
                <v:shape id="_x0000_i1065" type="#_x0000_t75" style="width:104.7pt;height:32.1pt" o:ole="">
                  <v:imagedata r:id="rId85" o:title=""/>
                </v:shape>
                <o:OLEObject Type="Embed" ProgID="Equation.3" ShapeID="_x0000_i1065" DrawAspect="Content" ObjectID="_1714977676" r:id="rId86"/>
              </w:objec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= </w:t>
            </w:r>
            <w:r w:rsidRPr="00CF11D9">
              <w:rPr>
                <w:rFonts w:ascii="Arial" w:hAnsi="Arial" w:cs="Arial"/>
              </w:rPr>
              <w:t>2.19 times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CF11D9">
              <w:rPr>
                <w:rFonts w:ascii="Arial" w:hAnsi="Arial" w:cs="Arial"/>
              </w:rPr>
              <w:t>per year</w:t>
            </w:r>
          </w:p>
        </w:tc>
        <w:tc>
          <w:tcPr>
            <w:tcW w:w="2304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E92F94">
              <w:rPr>
                <w:rFonts w:ascii="Arial" w:hAnsi="Arial" w:cs="Arial"/>
                <w:position w:val="-26"/>
              </w:rPr>
              <w:object w:dxaOrig="2079" w:dyaOrig="660">
                <v:shape id="_x0000_i1066" type="#_x0000_t75" style="width:104.7pt;height:32.1pt" o:ole="">
                  <v:imagedata r:id="rId87" o:title=""/>
                </v:shape>
                <o:OLEObject Type="Embed" ProgID="Equation.3" ShapeID="_x0000_i1066" DrawAspect="Content" ObjectID="_1714977677" r:id="rId88"/>
              </w:objec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= </w:t>
            </w:r>
            <w:r w:rsidRPr="00CF11D9">
              <w:rPr>
                <w:rFonts w:ascii="Arial" w:hAnsi="Arial" w:cs="Arial"/>
              </w:rPr>
              <w:t>2.05 times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CF11D9">
              <w:rPr>
                <w:rFonts w:ascii="Arial" w:hAnsi="Arial" w:cs="Arial"/>
              </w:rPr>
              <w:t>per year</w:t>
            </w:r>
          </w:p>
        </w:tc>
        <w:tc>
          <w:tcPr>
            <w:tcW w:w="2304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E92F94">
              <w:rPr>
                <w:rFonts w:ascii="Arial" w:hAnsi="Arial" w:cs="Arial"/>
                <w:position w:val="-26"/>
              </w:rPr>
              <w:object w:dxaOrig="2079" w:dyaOrig="660">
                <v:shape id="_x0000_i1067" type="#_x0000_t75" style="width:104.7pt;height:32.1pt" o:ole="">
                  <v:imagedata r:id="rId89" o:title=""/>
                </v:shape>
                <o:OLEObject Type="Embed" ProgID="Equation.3" ShapeID="_x0000_i1067" DrawAspect="Content" ObjectID="_1714977678" r:id="rId90"/>
              </w:objec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 1</w:t>
            </w:r>
            <w:r w:rsidRPr="00CF11D9">
              <w:rPr>
                <w:rFonts w:ascii="Arial" w:hAnsi="Arial" w:cs="Arial"/>
              </w:rPr>
              <w:t>.97 times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CF11D9">
              <w:rPr>
                <w:rFonts w:ascii="Arial" w:hAnsi="Arial" w:cs="Arial"/>
              </w:rPr>
              <w:t>per year</w:t>
            </w:r>
          </w:p>
        </w:tc>
      </w:tr>
    </w:tbl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br w:type="page"/>
      </w:r>
      <w:r w:rsidRPr="00CF11D9">
        <w:rPr>
          <w:rFonts w:ascii="Arial" w:hAnsi="Arial" w:cs="Arial"/>
        </w:rPr>
        <w:lastRenderedPageBreak/>
        <w:tab/>
        <w:t>8.</w:t>
      </w:r>
      <w:r w:rsidRPr="00CF11D9">
        <w:rPr>
          <w:rFonts w:ascii="Arial" w:hAnsi="Arial" w:cs="Arial"/>
        </w:rPr>
        <w:tab/>
        <w:t>DuPont Analysis with Operating Ratios</w:t>
      </w: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tbl>
      <w:tblPr>
        <w:tblW w:w="0" w:type="auto"/>
        <w:tblInd w:w="1368" w:type="dxa"/>
        <w:tblLayout w:type="fixed"/>
        <w:tblLook w:val="0000" w:firstRow="0" w:lastRow="0" w:firstColumn="0" w:lastColumn="0" w:noHBand="0" w:noVBand="0"/>
      </w:tblPr>
      <w:tblGrid>
        <w:gridCol w:w="1980"/>
        <w:gridCol w:w="360"/>
        <w:gridCol w:w="2520"/>
        <w:gridCol w:w="540"/>
        <w:gridCol w:w="2808"/>
      </w:tblGrid>
      <w:tr w:rsidR="00EB7F25" w:rsidRPr="00CF11D9" w:rsidTr="000939ED">
        <w:tc>
          <w:tcPr>
            <w:tcW w:w="1980" w:type="dxa"/>
          </w:tcPr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Return on</w:t>
            </w:r>
          </w:p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Assets</w:t>
            </w:r>
          </w:p>
        </w:tc>
        <w:tc>
          <w:tcPr>
            <w:tcW w:w="360" w:type="dxa"/>
          </w:tcPr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=</w:t>
            </w:r>
          </w:p>
        </w:tc>
        <w:tc>
          <w:tcPr>
            <w:tcW w:w="2520" w:type="dxa"/>
          </w:tcPr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Operating Income</w:t>
            </w:r>
          </w:p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Margin</w:t>
            </w:r>
          </w:p>
        </w:tc>
        <w:tc>
          <w:tcPr>
            <w:tcW w:w="540" w:type="dxa"/>
          </w:tcPr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x</w:t>
            </w:r>
          </w:p>
        </w:tc>
        <w:tc>
          <w:tcPr>
            <w:tcW w:w="2808" w:type="dxa"/>
          </w:tcPr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Total Asset</w:t>
            </w:r>
          </w:p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Turnover</w:t>
            </w:r>
          </w:p>
        </w:tc>
      </w:tr>
      <w:tr w:rsidR="00EB7F25" w:rsidRPr="00CF11D9" w:rsidTr="000939ED">
        <w:tc>
          <w:tcPr>
            <w:tcW w:w="1980" w:type="dxa"/>
          </w:tcPr>
          <w:p w:rsidR="00EB7F25" w:rsidRPr="009765AE" w:rsidRDefault="00D95436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  <w:r w:rsidR="00EB7F25" w:rsidRPr="009765AE">
              <w:rPr>
                <w:rFonts w:ascii="Arial" w:hAnsi="Arial" w:cs="Arial"/>
              </w:rPr>
              <w:t>: 19.40%*</w:t>
            </w:r>
          </w:p>
          <w:p w:rsidR="00EB7F25" w:rsidRPr="009765AE" w:rsidRDefault="008911B1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  <w:r w:rsidR="00EB7F25" w:rsidRPr="009765AE">
              <w:rPr>
                <w:rFonts w:ascii="Arial" w:hAnsi="Arial" w:cs="Arial"/>
              </w:rPr>
              <w:t>: 18.29%*</w:t>
            </w:r>
          </w:p>
          <w:p w:rsidR="00EB7F25" w:rsidRPr="009765AE" w:rsidRDefault="00D95436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  <w:r w:rsidR="00EB7F25" w:rsidRPr="009765AE">
              <w:rPr>
                <w:rFonts w:ascii="Arial" w:hAnsi="Arial" w:cs="Arial"/>
              </w:rPr>
              <w:t>: 16.41%*</w:t>
            </w:r>
          </w:p>
        </w:tc>
        <w:tc>
          <w:tcPr>
            <w:tcW w:w="360" w:type="dxa"/>
          </w:tcPr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=</w:t>
            </w:r>
          </w:p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=</w:t>
            </w:r>
          </w:p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=</w:t>
            </w:r>
          </w:p>
        </w:tc>
        <w:tc>
          <w:tcPr>
            <w:tcW w:w="2520" w:type="dxa"/>
          </w:tcPr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8.86%</w:t>
            </w:r>
          </w:p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8.92%</w:t>
            </w:r>
          </w:p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8.33%</w:t>
            </w:r>
          </w:p>
        </w:tc>
        <w:tc>
          <w:tcPr>
            <w:tcW w:w="540" w:type="dxa"/>
          </w:tcPr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x</w:t>
            </w:r>
          </w:p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x</w:t>
            </w:r>
          </w:p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x</w:t>
            </w:r>
          </w:p>
        </w:tc>
        <w:tc>
          <w:tcPr>
            <w:tcW w:w="2808" w:type="dxa"/>
          </w:tcPr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2.19 times</w:t>
            </w:r>
          </w:p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2.05 times</w:t>
            </w:r>
          </w:p>
          <w:p w:rsidR="00EB7F25" w:rsidRPr="009765AE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765AE">
              <w:rPr>
                <w:rFonts w:ascii="Arial" w:hAnsi="Arial" w:cs="Arial"/>
              </w:rPr>
              <w:t>1.97 times</w:t>
            </w:r>
          </w:p>
        </w:tc>
      </w:tr>
    </w:tbl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260"/>
          <w:tab w:val="left" w:pos="1620"/>
          <w:tab w:val="left" w:pos="4320"/>
          <w:tab w:val="left" w:pos="4680"/>
          <w:tab w:val="left" w:pos="6300"/>
          <w:tab w:val="left" w:pos="6660"/>
        </w:tabs>
        <w:ind w:left="1354" w:hanging="135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F11D9">
        <w:rPr>
          <w:rFonts w:ascii="Arial" w:hAnsi="Arial" w:cs="Arial"/>
        </w:rPr>
        <w:t xml:space="preserve">*Rounding difference from the 19.45%, 18.32%, and 16.42% computed in </w:t>
      </w:r>
      <w:r>
        <w:rPr>
          <w:rFonts w:ascii="Arial" w:hAnsi="Arial" w:cs="Arial"/>
        </w:rPr>
        <w:t>(</w:t>
      </w:r>
      <w:r w:rsidRPr="00CF11D9">
        <w:rPr>
          <w:rFonts w:ascii="Arial" w:hAnsi="Arial" w:cs="Arial"/>
        </w:rPr>
        <w:t>6</w:t>
      </w:r>
      <w:r>
        <w:rPr>
          <w:rFonts w:ascii="Arial" w:hAnsi="Arial" w:cs="Arial"/>
        </w:rPr>
        <w:t>)</w:t>
      </w:r>
      <w:r w:rsidRPr="00CF11D9">
        <w:rPr>
          <w:rFonts w:ascii="Arial" w:hAnsi="Arial" w:cs="Arial"/>
        </w:rPr>
        <w:t>.</w:t>
      </w:r>
    </w:p>
    <w:p w:rsidR="00EB7F25" w:rsidRPr="00CF11D9" w:rsidRDefault="00EB7F25" w:rsidP="00EB7F25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</w:p>
    <w:p w:rsidR="00EB7F25" w:rsidRDefault="00EB7F25" w:rsidP="00EB7F25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</w:p>
    <w:p w:rsidR="00EB7F25" w:rsidRPr="00CF11D9" w:rsidRDefault="00EB7F25" w:rsidP="00EB7F25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F11D9">
        <w:rPr>
          <w:rFonts w:ascii="Arial" w:hAnsi="Arial" w:cs="Arial"/>
        </w:rPr>
        <w:t>9.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  <w:position w:val="-24"/>
        </w:rPr>
        <w:object w:dxaOrig="3640" w:dyaOrig="620">
          <v:shape id="_x0000_i1068" type="#_x0000_t75" style="width:182.2pt;height:31pt" o:ole="">
            <v:imagedata r:id="rId91" o:title=""/>
          </v:shape>
          <o:OLEObject Type="Embed" ProgID="Equation.3" ShapeID="_x0000_i1068" DrawAspect="Content" ObjectID="_1714977679" r:id="rId92"/>
        </w:object>
      </w:r>
    </w:p>
    <w:p w:rsidR="00EB7F25" w:rsidRPr="00CF11D9" w:rsidRDefault="00EB7F25" w:rsidP="00EB7F25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</w:p>
    <w:tbl>
      <w:tblPr>
        <w:tblW w:w="0" w:type="auto"/>
        <w:tblInd w:w="1368" w:type="dxa"/>
        <w:tblLook w:val="0000" w:firstRow="0" w:lastRow="0" w:firstColumn="0" w:lastColumn="0" w:noHBand="0" w:noVBand="0"/>
      </w:tblPr>
      <w:tblGrid>
        <w:gridCol w:w="1728"/>
        <w:gridCol w:w="1728"/>
        <w:gridCol w:w="1728"/>
        <w:gridCol w:w="1980"/>
      </w:tblGrid>
      <w:tr w:rsidR="00EB7F25" w:rsidRPr="00CF11D9" w:rsidTr="000939ED">
        <w:tc>
          <w:tcPr>
            <w:tcW w:w="1728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D95436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1728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8911B1">
              <w:rPr>
                <w:rFonts w:ascii="Arial" w:hAnsi="Arial" w:cs="Arial"/>
                <w:u w:val="single"/>
              </w:rPr>
              <w:t>2010</w:t>
            </w:r>
          </w:p>
        </w:tc>
        <w:tc>
          <w:tcPr>
            <w:tcW w:w="1728" w:type="dxa"/>
            <w:gridSpan w:val="2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D95436">
              <w:rPr>
                <w:rFonts w:ascii="Arial" w:hAnsi="Arial" w:cs="Arial"/>
                <w:u w:val="single"/>
              </w:rPr>
              <w:t>2009</w:t>
            </w:r>
            <w:bookmarkStart w:id="0" w:name="_GoBack"/>
            <w:bookmarkEnd w:id="0"/>
          </w:p>
        </w:tc>
      </w:tr>
      <w:tr w:rsidR="00EB7F25" w:rsidRPr="00CF11D9" w:rsidTr="000939ED">
        <w:trPr>
          <w:gridAfter w:val="1"/>
          <w:wAfter w:w="1980" w:type="dxa"/>
        </w:trPr>
        <w:tc>
          <w:tcPr>
            <w:tcW w:w="1728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right" w:pos="972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 xml:space="preserve"> </w:t>
            </w:r>
            <w:r w:rsidRPr="00CF11D9">
              <w:rPr>
                <w:rFonts w:ascii="Arial" w:hAnsi="Arial" w:cs="Arial"/>
                <w:u w:val="single"/>
              </w:rPr>
              <w:t>$91,580</w:t>
            </w:r>
            <w:r>
              <w:rPr>
                <w:rFonts w:ascii="Arial" w:hAnsi="Arial" w:cs="Arial"/>
                <w:u w:val="single"/>
              </w:rPr>
              <w:tab/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$297,580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= </w:t>
            </w:r>
            <w:r w:rsidRPr="00CF11D9">
              <w:rPr>
                <w:rFonts w:ascii="Arial" w:hAnsi="Arial" w:cs="Arial"/>
              </w:rPr>
              <w:t>30.77%</w:t>
            </w:r>
          </w:p>
        </w:tc>
        <w:tc>
          <w:tcPr>
            <w:tcW w:w="1728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right" w:pos="972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 </w:t>
            </w:r>
            <w:r w:rsidRPr="00CF11D9">
              <w:rPr>
                <w:rFonts w:ascii="Arial" w:hAnsi="Arial" w:cs="Arial"/>
                <w:u w:val="single"/>
              </w:rPr>
              <w:t>$80,060</w:t>
            </w:r>
            <w:r>
              <w:rPr>
                <w:rFonts w:ascii="Arial" w:hAnsi="Arial" w:cs="Arial"/>
                <w:u w:val="single"/>
              </w:rPr>
              <w:tab/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$256,360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= </w:t>
            </w:r>
            <w:r w:rsidRPr="00CF11D9">
              <w:rPr>
                <w:rFonts w:ascii="Arial" w:hAnsi="Arial" w:cs="Arial"/>
              </w:rPr>
              <w:t>31.23%</w:t>
            </w:r>
          </w:p>
        </w:tc>
        <w:tc>
          <w:tcPr>
            <w:tcW w:w="1728" w:type="dxa"/>
          </w:tcPr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right" w:pos="972"/>
                <w:tab w:val="left" w:pos="1620"/>
                <w:tab w:val="left" w:pos="4320"/>
                <w:tab w:val="left" w:pos="4680"/>
                <w:tab w:val="right" w:pos="625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 </w:t>
            </w:r>
            <w:r w:rsidRPr="00CF11D9">
              <w:rPr>
                <w:rFonts w:ascii="Arial" w:hAnsi="Arial" w:cs="Arial"/>
                <w:u w:val="single"/>
              </w:rPr>
              <w:t>$76,180</w:t>
            </w:r>
            <w:r>
              <w:rPr>
                <w:rFonts w:ascii="Arial" w:hAnsi="Arial" w:cs="Arial"/>
                <w:u w:val="single"/>
              </w:rPr>
              <w:tab/>
              <w:t xml:space="preserve"> 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$242,150</w:t>
            </w: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EB7F25" w:rsidRPr="00CF11D9" w:rsidRDefault="00EB7F25" w:rsidP="000939ED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= </w:t>
            </w:r>
            <w:r w:rsidRPr="00CF11D9">
              <w:rPr>
                <w:rFonts w:ascii="Arial" w:hAnsi="Arial" w:cs="Arial"/>
              </w:rPr>
              <w:t>31.46%</w:t>
            </w:r>
          </w:p>
        </w:tc>
      </w:tr>
    </w:tbl>
    <w:p w:rsidR="00EB7F25" w:rsidRPr="00CF11D9" w:rsidRDefault="00EB7F25" w:rsidP="00EB7F25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</w:p>
    <w:p w:rsidR="00EB7F25" w:rsidRDefault="00EB7F25" w:rsidP="00EB7F25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>b.</w:t>
      </w:r>
      <w:r w:rsidRPr="00CF11D9">
        <w:rPr>
          <w:rFonts w:ascii="Arial" w:hAnsi="Arial" w:cs="Arial"/>
        </w:rPr>
        <w:tab/>
        <w:t>Net profit margin and total asset turnover both improved</w:t>
      </w:r>
      <w:r>
        <w:rPr>
          <w:rFonts w:ascii="Arial" w:hAnsi="Arial" w:cs="Arial"/>
        </w:rPr>
        <w:t xml:space="preserve">. </w:t>
      </w:r>
      <w:r w:rsidRPr="00CF11D9">
        <w:rPr>
          <w:rFonts w:ascii="Arial" w:hAnsi="Arial" w:cs="Arial"/>
        </w:rPr>
        <w:t>This resulted in a substantial improvement to return on assets.</w:t>
      </w:r>
    </w:p>
    <w:p w:rsidR="00EB7F25" w:rsidRPr="00CF11D9" w:rsidRDefault="00EB7F25" w:rsidP="00EB7F25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  <w:t xml:space="preserve">Operating income </w:t>
      </w:r>
      <w:r>
        <w:rPr>
          <w:rFonts w:ascii="Arial" w:hAnsi="Arial" w:cs="Arial"/>
        </w:rPr>
        <w:t xml:space="preserve">margin declined slightly in </w:t>
      </w:r>
      <w:r w:rsidR="0067646F">
        <w:rPr>
          <w:rFonts w:ascii="Arial" w:hAnsi="Arial" w:cs="Arial"/>
        </w:rPr>
        <w:t>2009</w:t>
      </w:r>
      <w:r w:rsidRPr="00CF11D9">
        <w:rPr>
          <w:rFonts w:ascii="Arial" w:hAnsi="Arial" w:cs="Arial"/>
        </w:rPr>
        <w:t xml:space="preserve"> after a</w:t>
      </w:r>
      <w:r>
        <w:rPr>
          <w:rFonts w:ascii="Arial" w:hAnsi="Arial" w:cs="Arial"/>
        </w:rPr>
        <w:t xml:space="preserve"> substantial improvement in </w:t>
      </w:r>
      <w:r w:rsidR="008911B1">
        <w:rPr>
          <w:rFonts w:ascii="Arial" w:hAnsi="Arial" w:cs="Arial"/>
        </w:rPr>
        <w:t>2010</w:t>
      </w:r>
      <w:r>
        <w:rPr>
          <w:rFonts w:ascii="Arial" w:hAnsi="Arial" w:cs="Arial"/>
        </w:rPr>
        <w:t xml:space="preserve">. </w:t>
      </w:r>
      <w:r w:rsidRPr="00CF11D9">
        <w:rPr>
          <w:rFonts w:ascii="Arial" w:hAnsi="Arial" w:cs="Arial"/>
        </w:rPr>
        <w:t>Operating asset turnover improved each year. The result of the improvement in operating income margin and operating asset turnover was a substantial improvement in return on operating assets.</w:t>
      </w:r>
    </w:p>
    <w:p w:rsidR="00EB7F25" w:rsidRPr="00CF11D9" w:rsidRDefault="00EB7F25" w:rsidP="00EB7F25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Gross profit margin declined slightly each year.</w:t>
      </w:r>
    </w:p>
    <w:p w:rsidR="00EB7F25" w:rsidRPr="00CF11D9" w:rsidRDefault="00EB7F25" w:rsidP="00EB7F25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EB7F25" w:rsidRPr="00CF11D9" w:rsidRDefault="00EB7F25" w:rsidP="00EB7F25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Overall profitability improved substantially over the three-year period.</w:t>
      </w:r>
    </w:p>
    <w:p w:rsidR="00432E10" w:rsidRDefault="00432E10"/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  <w:r w:rsidRPr="00CF11D9">
        <w:rPr>
          <w:rFonts w:ascii="Arial" w:hAnsi="Arial" w:cs="Arial"/>
          <w:u w:val="single"/>
        </w:rPr>
        <w:t>PROBLEM 8-9</w:t>
      </w: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  <w:r w:rsidRPr="00CF11D9">
        <w:rPr>
          <w:rFonts w:ascii="Arial" w:hAnsi="Arial" w:cs="Arial"/>
        </w:rPr>
        <w:t>a.</w:t>
      </w:r>
      <w:r w:rsidRPr="00CF11D9">
        <w:rPr>
          <w:rFonts w:ascii="Arial" w:hAnsi="Arial" w:cs="Arial"/>
        </w:rPr>
        <w:tab/>
        <w:t>1.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  <w:position w:val="-28"/>
        </w:rPr>
        <w:object w:dxaOrig="5940" w:dyaOrig="1020">
          <v:shape id="_x0000_i1069" type="#_x0000_t75" style="width:296.85pt;height:50.95pt" o:ole="">
            <v:imagedata r:id="rId93" o:title=""/>
          </v:shape>
          <o:OLEObject Type="Embed" ProgID="Equation.3" ShapeID="_x0000_i1069" DrawAspect="Content" ObjectID="_1714977680" r:id="rId94"/>
        </w:object>
      </w: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</w:p>
    <w:tbl>
      <w:tblPr>
        <w:tblW w:w="0" w:type="auto"/>
        <w:tblInd w:w="1008" w:type="dxa"/>
        <w:tblLook w:val="0000" w:firstRow="0" w:lastRow="0" w:firstColumn="0" w:lastColumn="0" w:noHBand="0" w:noVBand="0"/>
      </w:tblPr>
      <w:tblGrid>
        <w:gridCol w:w="1260"/>
        <w:gridCol w:w="1980"/>
        <w:gridCol w:w="2160"/>
        <w:gridCol w:w="2160"/>
      </w:tblGrid>
      <w:tr w:rsidR="00FC6967" w:rsidRPr="00CF11D9" w:rsidTr="00F2314B">
        <w:tc>
          <w:tcPr>
            <w:tcW w:w="1260" w:type="dxa"/>
          </w:tcPr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1980" w:type="dxa"/>
          </w:tcPr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8911B1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2160" w:type="dxa"/>
          </w:tcPr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8911B1">
              <w:rPr>
                <w:rFonts w:ascii="Arial" w:hAnsi="Arial" w:cs="Arial"/>
                <w:u w:val="single"/>
              </w:rPr>
              <w:t>2010</w:t>
            </w:r>
          </w:p>
        </w:tc>
        <w:tc>
          <w:tcPr>
            <w:tcW w:w="2160" w:type="dxa"/>
          </w:tcPr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8911B1">
              <w:rPr>
                <w:rFonts w:ascii="Arial" w:hAnsi="Arial" w:cs="Arial"/>
                <w:u w:val="single"/>
              </w:rPr>
              <w:t>2009</w:t>
            </w:r>
          </w:p>
        </w:tc>
      </w:tr>
      <w:tr w:rsidR="00FC6967" w:rsidRPr="00CF11D9" w:rsidTr="00F2314B">
        <w:tc>
          <w:tcPr>
            <w:tcW w:w="1260" w:type="dxa"/>
          </w:tcPr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(A)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(B)</w:t>
            </w:r>
          </w:p>
        </w:tc>
        <w:tc>
          <w:tcPr>
            <w:tcW w:w="1980" w:type="dxa"/>
          </w:tcPr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  <w:u w:val="single"/>
              </w:rPr>
              <w:t xml:space="preserve">$ 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Pr="00CF11D9">
              <w:rPr>
                <w:rFonts w:ascii="Arial" w:hAnsi="Arial" w:cs="Arial"/>
                <w:u w:val="single"/>
              </w:rPr>
              <w:t>2,100,000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$ </w:t>
            </w:r>
            <w:r>
              <w:rPr>
                <w:rFonts w:ascii="Arial" w:hAnsi="Arial" w:cs="Arial"/>
              </w:rPr>
              <w:t xml:space="preserve"> </w:t>
            </w:r>
            <w:r w:rsidRPr="00CF11D9">
              <w:rPr>
                <w:rFonts w:ascii="Arial" w:hAnsi="Arial" w:cs="Arial"/>
              </w:rPr>
              <w:t>2,600,000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</w:t>
            </w:r>
            <w:r w:rsidRPr="00CF11D9">
              <w:rPr>
                <w:rFonts w:ascii="Arial" w:hAnsi="Arial" w:cs="Arial"/>
              </w:rPr>
              <w:t>7,000,000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  </w:t>
            </w:r>
            <w:r w:rsidRPr="00CF11D9">
              <w:rPr>
                <w:rFonts w:ascii="Arial" w:hAnsi="Arial" w:cs="Arial"/>
              </w:rPr>
              <w:t>100,000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Pr="00CF11D9">
              <w:rPr>
                <w:rFonts w:ascii="Arial" w:hAnsi="Arial" w:cs="Arial"/>
                <w:u w:val="single"/>
              </w:rPr>
              <w:t>10,000,000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$19,700,000</w:t>
            </w:r>
          </w:p>
        </w:tc>
        <w:tc>
          <w:tcPr>
            <w:tcW w:w="2160" w:type="dxa"/>
          </w:tcPr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332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  <w:u w:val="single"/>
              </w:rPr>
              <w:t xml:space="preserve">$ 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Pr="00CF11D9">
              <w:rPr>
                <w:rFonts w:ascii="Arial" w:hAnsi="Arial" w:cs="Arial"/>
                <w:u w:val="single"/>
              </w:rPr>
              <w:t>1,950,000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$ </w:t>
            </w:r>
            <w:r>
              <w:rPr>
                <w:rFonts w:ascii="Arial" w:hAnsi="Arial" w:cs="Arial"/>
              </w:rPr>
              <w:t xml:space="preserve"> </w:t>
            </w:r>
            <w:r w:rsidRPr="00CF11D9">
              <w:rPr>
                <w:rFonts w:ascii="Arial" w:hAnsi="Arial" w:cs="Arial"/>
              </w:rPr>
              <w:t>2,300,000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</w:t>
            </w:r>
            <w:r w:rsidRPr="00CF11D9">
              <w:rPr>
                <w:rFonts w:ascii="Arial" w:hAnsi="Arial" w:cs="Arial"/>
              </w:rPr>
              <w:t>6,200,000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CF11D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CF11D9">
              <w:rPr>
                <w:rFonts w:ascii="Arial" w:hAnsi="Arial" w:cs="Arial"/>
              </w:rPr>
              <w:t>100,000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  <w:u w:val="single"/>
              </w:rPr>
              <w:t xml:space="preserve">  </w:t>
            </w:r>
            <w:r>
              <w:rPr>
                <w:rFonts w:ascii="Arial" w:hAnsi="Arial" w:cs="Arial"/>
                <w:u w:val="single"/>
              </w:rPr>
              <w:t xml:space="preserve">  </w:t>
            </w:r>
            <w:r w:rsidRPr="00CF11D9">
              <w:rPr>
                <w:rFonts w:ascii="Arial" w:hAnsi="Arial" w:cs="Arial"/>
                <w:u w:val="single"/>
              </w:rPr>
              <w:t>9,000,000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$17,600,000</w:t>
            </w:r>
          </w:p>
        </w:tc>
        <w:tc>
          <w:tcPr>
            <w:tcW w:w="2160" w:type="dxa"/>
          </w:tcPr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332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  <w:u w:val="single"/>
              </w:rPr>
              <w:t xml:space="preserve">$ 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Pr="00CF11D9">
              <w:rPr>
                <w:rFonts w:ascii="Arial" w:hAnsi="Arial" w:cs="Arial"/>
                <w:u w:val="single"/>
              </w:rPr>
              <w:t>1,700,000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r w:rsidRPr="00CF11D9">
              <w:rPr>
                <w:rFonts w:ascii="Arial" w:hAnsi="Arial" w:cs="Arial"/>
              </w:rPr>
              <w:t xml:space="preserve"> 2,200,000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</w:t>
            </w:r>
            <w:r w:rsidRPr="00CF11D9">
              <w:rPr>
                <w:rFonts w:ascii="Arial" w:hAnsi="Arial" w:cs="Arial"/>
              </w:rPr>
              <w:t>5,800,000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  </w:t>
            </w:r>
            <w:r w:rsidRPr="00CF11D9">
              <w:rPr>
                <w:rFonts w:ascii="Arial" w:hAnsi="Arial" w:cs="Arial"/>
              </w:rPr>
              <w:t>100,000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  <w:u w:val="single"/>
              </w:rPr>
              <w:t xml:space="preserve">  </w:t>
            </w:r>
            <w:r>
              <w:rPr>
                <w:rFonts w:ascii="Arial" w:hAnsi="Arial" w:cs="Arial"/>
                <w:u w:val="single"/>
              </w:rPr>
              <w:t xml:space="preserve">  </w:t>
            </w:r>
            <w:r w:rsidRPr="00CF11D9">
              <w:rPr>
                <w:rFonts w:ascii="Arial" w:hAnsi="Arial" w:cs="Arial"/>
                <w:u w:val="single"/>
              </w:rPr>
              <w:t>8,300,000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$16,400,000</w:t>
            </w:r>
          </w:p>
        </w:tc>
      </w:tr>
      <w:tr w:rsidR="00FC6967" w:rsidRPr="00CF11D9" w:rsidTr="00F2314B">
        <w:tc>
          <w:tcPr>
            <w:tcW w:w="1260" w:type="dxa"/>
          </w:tcPr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 ÷ (B)</w:t>
            </w:r>
          </w:p>
        </w:tc>
        <w:tc>
          <w:tcPr>
            <w:tcW w:w="1980" w:type="dxa"/>
          </w:tcPr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10.66%</w:t>
            </w:r>
          </w:p>
        </w:tc>
        <w:tc>
          <w:tcPr>
            <w:tcW w:w="2160" w:type="dxa"/>
          </w:tcPr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11.08%</w:t>
            </w:r>
          </w:p>
        </w:tc>
        <w:tc>
          <w:tcPr>
            <w:tcW w:w="2160" w:type="dxa"/>
          </w:tcPr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10.37%</w:t>
            </w:r>
          </w:p>
        </w:tc>
      </w:tr>
    </w:tbl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</w:p>
    <w:p w:rsidR="00FC6967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</w:p>
    <w:p w:rsidR="00FC6967" w:rsidRDefault="00FC6967" w:rsidP="00FC6967">
      <w:pPr>
        <w:tabs>
          <w:tab w:val="left" w:pos="720"/>
          <w:tab w:val="left" w:pos="1440"/>
          <w:tab w:val="left" w:pos="1620"/>
          <w:tab w:val="left" w:pos="4248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Net Income </w:t>
      </w:r>
      <w:proofErr w:type="gramStart"/>
      <w:r>
        <w:rPr>
          <w:rFonts w:ascii="Arial" w:hAnsi="Arial" w:cs="Arial"/>
        </w:rPr>
        <w:t>Before</w:t>
      </w:r>
      <w:proofErr w:type="gramEnd"/>
      <w:r>
        <w:rPr>
          <w:rFonts w:ascii="Arial" w:hAnsi="Arial" w:cs="Arial"/>
        </w:rPr>
        <w:t xml:space="preserve"> Minority Share of</w:t>
      </w:r>
    </w:p>
    <w:p w:rsidR="00FC6967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Earnings and Nonrecurring Items +</w:t>
      </w: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3960"/>
          <w:tab w:val="left" w:pos="4320"/>
          <w:tab w:val="left" w:pos="6300"/>
          <w:tab w:val="left" w:pos="6660"/>
          <w:tab w:val="right" w:pos="82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F11D9">
        <w:rPr>
          <w:rFonts w:ascii="Arial" w:hAnsi="Arial" w:cs="Arial"/>
        </w:rPr>
        <w:t>2.</w:t>
      </w:r>
      <w:r>
        <w:rPr>
          <w:rFonts w:ascii="Arial" w:hAnsi="Arial" w:cs="Arial"/>
        </w:rPr>
        <w:tab/>
        <w:t>Return on Investment =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  <w:t xml:space="preserve">[Interest Expense </w:t>
      </w:r>
      <w:r w:rsidRPr="00922D3F">
        <w:rPr>
          <w:rFonts w:ascii="Arial" w:hAnsi="Arial" w:cs="Arial"/>
          <w:u w:val="single"/>
        </w:rPr>
        <w:t>x</w:t>
      </w:r>
      <w:r>
        <w:rPr>
          <w:rFonts w:ascii="Arial" w:hAnsi="Arial" w:cs="Arial"/>
          <w:u w:val="single"/>
        </w:rPr>
        <w:t xml:space="preserve"> (1 </w:t>
      </w:r>
      <w:r w:rsidRPr="00922D3F">
        <w:rPr>
          <w:rFonts w:ascii="Arial" w:hAnsi="Arial" w:cs="Arial"/>
          <w:u w:val="single"/>
        </w:rPr>
        <w:t>− Tax Rate)]</w:t>
      </w:r>
      <w:r>
        <w:rPr>
          <w:rFonts w:ascii="Arial" w:hAnsi="Arial" w:cs="Arial"/>
          <w:u w:val="single"/>
        </w:rPr>
        <w:tab/>
      </w:r>
      <w:r w:rsidRPr="00CF11D9">
        <w:rPr>
          <w:rFonts w:ascii="Arial" w:hAnsi="Arial" w:cs="Arial"/>
        </w:rPr>
        <w:tab/>
      </w:r>
    </w:p>
    <w:p w:rsidR="00FC6967" w:rsidRDefault="00FC6967" w:rsidP="00FC6967">
      <w:pPr>
        <w:tabs>
          <w:tab w:val="left" w:pos="720"/>
          <w:tab w:val="left" w:pos="1440"/>
          <w:tab w:val="left" w:pos="1620"/>
          <w:tab w:val="left" w:pos="396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Average (Long-Term Liabilities + Equity)</w:t>
      </w: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  <w:t>Estimated tax rate:</w:t>
      </w: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</w:p>
    <w:tbl>
      <w:tblPr>
        <w:tblW w:w="8820" w:type="dxa"/>
        <w:tblInd w:w="1188" w:type="dxa"/>
        <w:tblLayout w:type="fixed"/>
        <w:tblLook w:val="0000" w:firstRow="0" w:lastRow="0" w:firstColumn="0" w:lastColumn="0" w:noHBand="0" w:noVBand="0"/>
      </w:tblPr>
      <w:tblGrid>
        <w:gridCol w:w="3984"/>
        <w:gridCol w:w="1612"/>
        <w:gridCol w:w="1612"/>
        <w:gridCol w:w="1612"/>
      </w:tblGrid>
      <w:tr w:rsidR="00FC6967" w:rsidRPr="00922D3F" w:rsidTr="00F2314B">
        <w:tc>
          <w:tcPr>
            <w:tcW w:w="4003" w:type="dxa"/>
          </w:tcPr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FC6967" w:rsidRPr="00922D3F" w:rsidRDefault="008911B1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1620" w:type="dxa"/>
          </w:tcPr>
          <w:p w:rsidR="00FC6967" w:rsidRPr="00922D3F" w:rsidRDefault="008911B1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2010</w:t>
            </w:r>
          </w:p>
        </w:tc>
        <w:tc>
          <w:tcPr>
            <w:tcW w:w="1620" w:type="dxa"/>
          </w:tcPr>
          <w:p w:rsidR="00FC6967" w:rsidRPr="00922D3F" w:rsidRDefault="008911B1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2009</w:t>
            </w:r>
          </w:p>
        </w:tc>
      </w:tr>
      <w:tr w:rsidR="00FC6967" w:rsidRPr="00922D3F" w:rsidTr="00F2314B">
        <w:tc>
          <w:tcPr>
            <w:tcW w:w="4003" w:type="dxa"/>
          </w:tcPr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(1) Provision for income taxes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(2) Income before tax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922D3F">
              <w:rPr>
                <w:rFonts w:ascii="Arial" w:hAnsi="Arial" w:cs="Arial"/>
              </w:rPr>
              <w:t xml:space="preserve">ax rate = (1) </w:t>
            </w:r>
            <w:r w:rsidRPr="00922D3F">
              <w:rPr>
                <w:rFonts w:ascii="Arial" w:hAnsi="Arial" w:cs="Arial"/>
                <w:b/>
              </w:rPr>
              <w:sym w:font="Symbol" w:char="F0B8"/>
            </w:r>
            <w:r w:rsidRPr="00922D3F">
              <w:rPr>
                <w:rFonts w:ascii="Arial" w:hAnsi="Arial" w:cs="Arial"/>
              </w:rPr>
              <w:t xml:space="preserve"> (2)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1 – tax rate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(3) Interest expense x (1</w:t>
            </w:r>
            <w:r>
              <w:rPr>
                <w:rFonts w:ascii="Arial" w:hAnsi="Arial" w:cs="Arial"/>
              </w:rPr>
              <w:t xml:space="preserve"> </w:t>
            </w:r>
            <w:r w:rsidRPr="00922D3F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Pr="00922D3F">
              <w:rPr>
                <w:rFonts w:ascii="Arial" w:hAnsi="Arial" w:cs="Arial"/>
              </w:rPr>
              <w:t>tax rate)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$800,000 x 58.33%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$600,000 x 57.35%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$550,000 x 61.82%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(4) Net income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 xml:space="preserve">(3) </w:t>
            </w:r>
            <w:r>
              <w:rPr>
                <w:rFonts w:ascii="Arial" w:hAnsi="Arial" w:cs="Arial"/>
              </w:rPr>
              <w:t>+</w:t>
            </w:r>
            <w:r w:rsidRPr="00922D3F">
              <w:rPr>
                <w:rFonts w:ascii="Arial" w:hAnsi="Arial" w:cs="Arial"/>
              </w:rPr>
              <w:t xml:space="preserve"> (4)            (A)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Long-term debt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Preferred stock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Common equity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(B)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 xml:space="preserve">(A) </w:t>
            </w:r>
            <w:r w:rsidRPr="00922D3F">
              <w:rPr>
                <w:rFonts w:ascii="Arial" w:hAnsi="Arial" w:cs="Arial"/>
                <w:b/>
              </w:rPr>
              <w:sym w:font="Symbol" w:char="F0B8"/>
            </w:r>
            <w:r w:rsidRPr="00922D3F">
              <w:rPr>
                <w:rFonts w:ascii="Arial" w:hAnsi="Arial" w:cs="Arial"/>
              </w:rPr>
              <w:t xml:space="preserve"> (B)</w:t>
            </w:r>
          </w:p>
        </w:tc>
        <w:tc>
          <w:tcPr>
            <w:tcW w:w="1620" w:type="dxa"/>
          </w:tcPr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$ 1,500,000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 xml:space="preserve">  3,600,000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41.67%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58.33%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$  466,640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$ 2,100,000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$ 2,566,640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$ 7,000,000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100,000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  <w:u w:val="single"/>
              </w:rPr>
              <w:t xml:space="preserve"> 10,000,000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$17,100,000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15.01%</w:t>
            </w:r>
          </w:p>
        </w:tc>
        <w:tc>
          <w:tcPr>
            <w:tcW w:w="1620" w:type="dxa"/>
          </w:tcPr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$ 1,450,000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3,400,000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42.65%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57.35%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$  344,100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$ 1,950,000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$ 2,294,100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$ 6,200,000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100,000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  <w:u w:val="single"/>
              </w:rPr>
              <w:t xml:space="preserve">  9,000,000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$15,300,000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14.99%</w:t>
            </w:r>
          </w:p>
        </w:tc>
        <w:tc>
          <w:tcPr>
            <w:tcW w:w="1620" w:type="dxa"/>
          </w:tcPr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$ 1,050,000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2,750,000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38.18%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61.82%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$  340,010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$ 1,700,000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$ 2,040,010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$ 5,800,000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100,000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  <w:u w:val="single"/>
              </w:rPr>
              <w:t xml:space="preserve">  8,300,000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$14,200,000</w:t>
            </w: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</w:p>
          <w:p w:rsidR="00FC6967" w:rsidRPr="00922D3F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jc w:val="right"/>
              <w:rPr>
                <w:rFonts w:ascii="Arial" w:hAnsi="Arial" w:cs="Arial"/>
              </w:rPr>
            </w:pPr>
            <w:r w:rsidRPr="00922D3F">
              <w:rPr>
                <w:rFonts w:ascii="Arial" w:hAnsi="Arial" w:cs="Arial"/>
              </w:rPr>
              <w:t>14.37%</w:t>
            </w:r>
          </w:p>
        </w:tc>
      </w:tr>
    </w:tbl>
    <w:p w:rsidR="00FC6967" w:rsidRDefault="00FC6967" w:rsidP="00FC6967">
      <w:pPr>
        <w:tabs>
          <w:tab w:val="left" w:pos="720"/>
          <w:tab w:val="left" w:pos="1440"/>
          <w:tab w:val="left" w:pos="1620"/>
          <w:tab w:val="left" w:pos="4234"/>
          <w:tab w:val="left" w:pos="4680"/>
          <w:tab w:val="left" w:pos="6300"/>
          <w:tab w:val="left" w:pos="6660"/>
        </w:tabs>
        <w:ind w:left="216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Net Income Before Nonrecurring Items </w:t>
      </w:r>
      <w:r w:rsidRPr="00922D3F">
        <w:rPr>
          <w:rFonts w:ascii="Arial" w:hAnsi="Arial" w:cs="Arial"/>
        </w:rPr>
        <w:t>−</w:t>
      </w:r>
    </w:p>
    <w:p w:rsidR="00FC6967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2160" w:hanging="1440"/>
        <w:rPr>
          <w:rFonts w:ascii="Arial" w:hAnsi="Arial" w:cs="Arial"/>
        </w:rPr>
      </w:pPr>
      <w:r w:rsidRPr="00CF11D9">
        <w:rPr>
          <w:rFonts w:ascii="Arial" w:hAnsi="Arial" w:cs="Arial"/>
        </w:rPr>
        <w:t>3.</w:t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Return on Total Equity = </w:t>
      </w:r>
      <w:r>
        <w:rPr>
          <w:rFonts w:ascii="Arial" w:hAnsi="Arial" w:cs="Arial"/>
          <w:u w:val="single"/>
        </w:rPr>
        <w:t>Dividends on Redeemable Preferred Stock</w:t>
      </w:r>
    </w:p>
    <w:p w:rsidR="00FC6967" w:rsidRPr="00922D3F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5040"/>
          <w:tab w:val="left" w:pos="6300"/>
          <w:tab w:val="left" w:pos="6660"/>
        </w:tabs>
        <w:ind w:left="216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Average Total Equity</w:t>
      </w: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</w:p>
    <w:tbl>
      <w:tblPr>
        <w:tblW w:w="8640" w:type="dxa"/>
        <w:tblInd w:w="1368" w:type="dxa"/>
        <w:tblLook w:val="0000" w:firstRow="0" w:lastRow="0" w:firstColumn="0" w:lastColumn="0" w:noHBand="0" w:noVBand="0"/>
      </w:tblPr>
      <w:tblGrid>
        <w:gridCol w:w="2980"/>
        <w:gridCol w:w="2864"/>
        <w:gridCol w:w="2796"/>
      </w:tblGrid>
      <w:tr w:rsidR="00FC6967" w:rsidRPr="00CF11D9" w:rsidTr="00F2314B">
        <w:tc>
          <w:tcPr>
            <w:tcW w:w="3096" w:type="dxa"/>
          </w:tcPr>
          <w:p w:rsidR="00FC6967" w:rsidRPr="00CF11D9" w:rsidRDefault="008911B1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3024" w:type="dxa"/>
          </w:tcPr>
          <w:p w:rsidR="00FC6967" w:rsidRPr="00CF11D9" w:rsidRDefault="008911B1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2010</w:t>
            </w:r>
          </w:p>
        </w:tc>
        <w:tc>
          <w:tcPr>
            <w:tcW w:w="2520" w:type="dxa"/>
          </w:tcPr>
          <w:p w:rsidR="00FC6967" w:rsidRPr="00CF11D9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  <w:u w:val="single"/>
              </w:rPr>
              <w:t>200</w:t>
            </w:r>
            <w:r w:rsidR="008911B1">
              <w:rPr>
                <w:rFonts w:ascii="Arial" w:hAnsi="Arial" w:cs="Arial"/>
                <w:u w:val="single"/>
              </w:rPr>
              <w:t>9</w:t>
            </w:r>
          </w:p>
        </w:tc>
      </w:tr>
      <w:tr w:rsidR="00FC6967" w:rsidRPr="00CF11D9" w:rsidTr="00F2314B">
        <w:tc>
          <w:tcPr>
            <w:tcW w:w="3096" w:type="dxa"/>
          </w:tcPr>
          <w:p w:rsidR="00FC6967" w:rsidRPr="00CF11D9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  <w:position w:val="-26"/>
              </w:rPr>
              <w:object w:dxaOrig="2700" w:dyaOrig="660">
                <v:shape id="_x0000_i1070" type="#_x0000_t75" style="width:135.15pt;height:33.25pt" o:ole="">
                  <v:imagedata r:id="rId95" o:title=""/>
                </v:shape>
                <o:OLEObject Type="Embed" ProgID="Equation.3" ShapeID="_x0000_i1070" DrawAspect="Content" ObjectID="_1714977681" r:id="rId96"/>
              </w:object>
            </w:r>
          </w:p>
          <w:p w:rsidR="00FC6967" w:rsidRPr="00CF11D9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= </w:t>
            </w:r>
            <w:r w:rsidRPr="00CF11D9">
              <w:rPr>
                <w:rFonts w:ascii="Arial" w:hAnsi="Arial" w:cs="Arial"/>
              </w:rPr>
              <w:t>20.79%</w:t>
            </w:r>
          </w:p>
        </w:tc>
        <w:tc>
          <w:tcPr>
            <w:tcW w:w="3024" w:type="dxa"/>
          </w:tcPr>
          <w:p w:rsidR="00FC6967" w:rsidRPr="00CF11D9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  <w:position w:val="-26"/>
              </w:rPr>
              <w:object w:dxaOrig="2560" w:dyaOrig="660">
                <v:shape id="_x0000_i1071" type="#_x0000_t75" style="width:127.95pt;height:33.25pt" o:ole="">
                  <v:imagedata r:id="rId97" o:title=""/>
                </v:shape>
                <o:OLEObject Type="Embed" ProgID="Equation.3" ShapeID="_x0000_i1071" DrawAspect="Content" ObjectID="_1714977682" r:id="rId98"/>
              </w:object>
            </w:r>
          </w:p>
          <w:p w:rsidR="00FC6967" w:rsidRPr="00CF11D9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= </w:t>
            </w:r>
            <w:r w:rsidRPr="00CF11D9">
              <w:rPr>
                <w:rFonts w:ascii="Arial" w:hAnsi="Arial" w:cs="Arial"/>
              </w:rPr>
              <w:t>21.43%</w:t>
            </w:r>
          </w:p>
        </w:tc>
        <w:tc>
          <w:tcPr>
            <w:tcW w:w="2520" w:type="dxa"/>
          </w:tcPr>
          <w:p w:rsidR="00FC6967" w:rsidRPr="00CF11D9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F01DF7">
              <w:rPr>
                <w:rFonts w:ascii="Arial" w:hAnsi="Arial" w:cs="Arial"/>
                <w:position w:val="-28"/>
              </w:rPr>
              <w:object w:dxaOrig="2580" w:dyaOrig="680">
                <v:shape id="_x0000_i1072" type="#_x0000_t75" style="width:129.05pt;height:33.8pt" o:ole="">
                  <v:imagedata r:id="rId99" o:title=""/>
                </v:shape>
                <o:OLEObject Type="Embed" ProgID="Equation.3" ShapeID="_x0000_i1072" DrawAspect="Content" ObjectID="_1714977683" r:id="rId100"/>
              </w:object>
            </w:r>
          </w:p>
          <w:p w:rsidR="00FC6967" w:rsidRPr="00CF11D9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 20</w:t>
            </w:r>
            <w:r w:rsidRPr="00CF11D9">
              <w:rPr>
                <w:rFonts w:ascii="Arial" w:hAnsi="Arial" w:cs="Arial"/>
              </w:rPr>
              <w:t>.24%</w:t>
            </w:r>
          </w:p>
        </w:tc>
      </w:tr>
    </w:tbl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</w:p>
    <w:p w:rsidR="00FC6967" w:rsidRDefault="00FC6967" w:rsidP="00FC6967">
      <w:pPr>
        <w:tabs>
          <w:tab w:val="left" w:pos="720"/>
          <w:tab w:val="left" w:pos="1440"/>
          <w:tab w:val="left" w:pos="1620"/>
          <w:tab w:val="left" w:pos="4579"/>
          <w:tab w:val="left" w:pos="6300"/>
          <w:tab w:val="left" w:pos="6660"/>
        </w:tabs>
        <w:ind w:left="2160" w:hanging="1440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Net Income Before Nonrecurring </w:t>
      </w:r>
    </w:p>
    <w:p w:rsidR="00FC6967" w:rsidRDefault="00FC6967" w:rsidP="00FC6967">
      <w:pPr>
        <w:tabs>
          <w:tab w:val="left" w:pos="720"/>
          <w:tab w:val="left" w:pos="1440"/>
          <w:tab w:val="left" w:pos="1620"/>
          <w:tab w:val="left" w:pos="4579"/>
          <w:tab w:val="left" w:pos="4810"/>
          <w:tab w:val="left" w:pos="6660"/>
          <w:tab w:val="right" w:pos="8100"/>
        </w:tabs>
        <w:ind w:left="2160" w:hanging="144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CF11D9">
        <w:rPr>
          <w:rFonts w:ascii="Arial" w:hAnsi="Arial" w:cs="Arial"/>
        </w:rPr>
        <w:t>.</w:t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>Return on Common Equity =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 w:rsidRPr="00BA4596">
        <w:rPr>
          <w:rFonts w:ascii="Arial" w:hAnsi="Arial" w:cs="Arial"/>
          <w:u w:val="single"/>
        </w:rPr>
        <w:t>Items</w:t>
      </w:r>
      <w:r>
        <w:rPr>
          <w:rFonts w:ascii="Arial" w:hAnsi="Arial" w:cs="Arial"/>
          <w:u w:val="single"/>
        </w:rPr>
        <w:t xml:space="preserve"> </w:t>
      </w:r>
      <w:r w:rsidRPr="00BA4596">
        <w:rPr>
          <w:rFonts w:ascii="Arial" w:hAnsi="Arial" w:cs="Arial"/>
          <w:u w:val="single"/>
        </w:rPr>
        <w:t>−</w:t>
      </w:r>
      <w:r>
        <w:rPr>
          <w:rFonts w:ascii="Arial" w:hAnsi="Arial" w:cs="Arial"/>
          <w:u w:val="single"/>
        </w:rPr>
        <w:t xml:space="preserve"> Preferred Dividends</w:t>
      </w:r>
      <w:r>
        <w:rPr>
          <w:rFonts w:ascii="Arial" w:hAnsi="Arial" w:cs="Arial"/>
          <w:u w:val="single"/>
        </w:rPr>
        <w:tab/>
      </w:r>
    </w:p>
    <w:p w:rsidR="00FC6967" w:rsidRPr="00922D3F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5040"/>
          <w:tab w:val="left" w:pos="6300"/>
          <w:tab w:val="left" w:pos="6660"/>
        </w:tabs>
        <w:ind w:left="216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Average Total Equity</w:t>
      </w: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</w:p>
    <w:tbl>
      <w:tblPr>
        <w:tblW w:w="8640" w:type="dxa"/>
        <w:tblInd w:w="1368" w:type="dxa"/>
        <w:tblLook w:val="0000" w:firstRow="0" w:lastRow="0" w:firstColumn="0" w:lastColumn="0" w:noHBand="0" w:noVBand="0"/>
      </w:tblPr>
      <w:tblGrid>
        <w:gridCol w:w="3023"/>
        <w:gridCol w:w="2962"/>
        <w:gridCol w:w="2655"/>
      </w:tblGrid>
      <w:tr w:rsidR="00FC6967" w:rsidRPr="00CF11D9" w:rsidTr="00F2314B">
        <w:tc>
          <w:tcPr>
            <w:tcW w:w="3096" w:type="dxa"/>
          </w:tcPr>
          <w:p w:rsidR="00FC6967" w:rsidRPr="00CF11D9" w:rsidRDefault="008911B1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lastRenderedPageBreak/>
              <w:t>2011</w:t>
            </w:r>
          </w:p>
        </w:tc>
        <w:tc>
          <w:tcPr>
            <w:tcW w:w="3024" w:type="dxa"/>
          </w:tcPr>
          <w:p w:rsidR="00FC6967" w:rsidRPr="00CF11D9" w:rsidRDefault="008911B1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2010</w:t>
            </w:r>
          </w:p>
        </w:tc>
        <w:tc>
          <w:tcPr>
            <w:tcW w:w="2520" w:type="dxa"/>
          </w:tcPr>
          <w:p w:rsidR="00FC6967" w:rsidRPr="00CF11D9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  <w:u w:val="single"/>
              </w:rPr>
              <w:t>200</w:t>
            </w:r>
            <w:r w:rsidR="008911B1">
              <w:rPr>
                <w:rFonts w:ascii="Arial" w:hAnsi="Arial" w:cs="Arial"/>
                <w:u w:val="single"/>
              </w:rPr>
              <w:t>9</w:t>
            </w:r>
          </w:p>
        </w:tc>
      </w:tr>
      <w:tr w:rsidR="00FC6967" w:rsidRPr="00CF11D9" w:rsidTr="00F2314B">
        <w:tc>
          <w:tcPr>
            <w:tcW w:w="3096" w:type="dxa"/>
          </w:tcPr>
          <w:p w:rsidR="00FC6967" w:rsidRPr="00CF11D9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F01DF7">
              <w:rPr>
                <w:rFonts w:ascii="Arial" w:hAnsi="Arial" w:cs="Arial"/>
                <w:position w:val="-26"/>
              </w:rPr>
              <w:object w:dxaOrig="2439" w:dyaOrig="660">
                <v:shape id="_x0000_i1073" type="#_x0000_t75" style="width:121.85pt;height:33.25pt" o:ole="">
                  <v:imagedata r:id="rId101" o:title=""/>
                </v:shape>
                <o:OLEObject Type="Embed" ProgID="Equation.3" ShapeID="_x0000_i1073" DrawAspect="Content" ObjectID="_1714977684" r:id="rId102"/>
              </w:object>
            </w:r>
          </w:p>
          <w:p w:rsidR="00FC6967" w:rsidRPr="00CF11D9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= </w:t>
            </w:r>
            <w:r w:rsidRPr="00CF11D9">
              <w:rPr>
                <w:rFonts w:ascii="Arial" w:hAnsi="Arial" w:cs="Arial"/>
              </w:rPr>
              <w:t>20.86%</w:t>
            </w:r>
          </w:p>
        </w:tc>
        <w:tc>
          <w:tcPr>
            <w:tcW w:w="3024" w:type="dxa"/>
          </w:tcPr>
          <w:p w:rsidR="00FC6967" w:rsidRPr="00CF11D9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F01DF7">
              <w:rPr>
                <w:rFonts w:ascii="Arial" w:hAnsi="Arial" w:cs="Arial"/>
                <w:position w:val="-26"/>
              </w:rPr>
              <w:object w:dxaOrig="2439" w:dyaOrig="660">
                <v:shape id="_x0000_i1074" type="#_x0000_t75" style="width:121.85pt;height:33.25pt" o:ole="">
                  <v:imagedata r:id="rId103" o:title=""/>
                </v:shape>
                <o:OLEObject Type="Embed" ProgID="Equation.3" ShapeID="_x0000_i1074" DrawAspect="Content" ObjectID="_1714977685" r:id="rId104"/>
              </w:object>
            </w:r>
          </w:p>
          <w:p w:rsidR="00FC6967" w:rsidRPr="00CF11D9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= </w:t>
            </w:r>
            <w:r w:rsidRPr="00CF11D9">
              <w:rPr>
                <w:rFonts w:ascii="Arial" w:hAnsi="Arial" w:cs="Arial"/>
              </w:rPr>
              <w:t>21.51%</w:t>
            </w:r>
          </w:p>
        </w:tc>
        <w:tc>
          <w:tcPr>
            <w:tcW w:w="2520" w:type="dxa"/>
          </w:tcPr>
          <w:p w:rsidR="00FC6967" w:rsidRPr="00CF11D9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F01DF7">
              <w:rPr>
                <w:rFonts w:ascii="Arial" w:hAnsi="Arial" w:cs="Arial"/>
                <w:position w:val="-26"/>
              </w:rPr>
              <w:object w:dxaOrig="2439" w:dyaOrig="660">
                <v:shape id="_x0000_i1075" type="#_x0000_t75" style="width:121.85pt;height:33.25pt" o:ole="">
                  <v:imagedata r:id="rId105" o:title=""/>
                </v:shape>
                <o:OLEObject Type="Embed" ProgID="Equation.3" ShapeID="_x0000_i1075" DrawAspect="Content" ObjectID="_1714977686" r:id="rId106"/>
              </w:object>
            </w:r>
          </w:p>
          <w:p w:rsidR="00FC6967" w:rsidRPr="00CF11D9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26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= </w:t>
            </w:r>
            <w:r w:rsidRPr="00CF11D9">
              <w:rPr>
                <w:rFonts w:ascii="Arial" w:hAnsi="Arial" w:cs="Arial"/>
              </w:rPr>
              <w:t>20.31%</w:t>
            </w:r>
          </w:p>
        </w:tc>
      </w:tr>
    </w:tbl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>b.</w:t>
      </w:r>
      <w:r w:rsidRPr="00CF11D9">
        <w:rPr>
          <w:rFonts w:ascii="Arial" w:hAnsi="Arial" w:cs="Arial"/>
        </w:rPr>
        <w:tab/>
        <w:t>Return on assets i</w:t>
      </w:r>
      <w:r w:rsidR="008911B1">
        <w:rPr>
          <w:rFonts w:ascii="Arial" w:hAnsi="Arial" w:cs="Arial"/>
        </w:rPr>
        <w:t>mproved in 2010</w:t>
      </w:r>
      <w:r>
        <w:rPr>
          <w:rFonts w:ascii="Arial" w:hAnsi="Arial" w:cs="Arial"/>
        </w:rPr>
        <w:t xml:space="preserve"> and then declined in </w:t>
      </w:r>
      <w:r w:rsidR="008911B1">
        <w:rPr>
          <w:rFonts w:ascii="Arial" w:hAnsi="Arial" w:cs="Arial"/>
        </w:rPr>
        <w:t>2011</w:t>
      </w:r>
      <w:r>
        <w:rPr>
          <w:rFonts w:ascii="Arial" w:hAnsi="Arial" w:cs="Arial"/>
        </w:rPr>
        <w:t xml:space="preserve">. </w:t>
      </w:r>
      <w:r w:rsidRPr="00CF11D9">
        <w:rPr>
          <w:rFonts w:ascii="Arial" w:hAnsi="Arial" w:cs="Arial"/>
        </w:rPr>
        <w:t>Return on investment improved each year</w:t>
      </w:r>
      <w:r>
        <w:rPr>
          <w:rFonts w:ascii="Arial" w:hAnsi="Arial" w:cs="Arial"/>
        </w:rPr>
        <w:t xml:space="preserve">. </w:t>
      </w:r>
      <w:r w:rsidRPr="00CF11D9">
        <w:rPr>
          <w:rFonts w:ascii="Arial" w:hAnsi="Arial" w:cs="Arial"/>
        </w:rPr>
        <w:t>Return on total equity improved and then declined</w:t>
      </w:r>
      <w:r>
        <w:rPr>
          <w:rFonts w:ascii="Arial" w:hAnsi="Arial" w:cs="Arial"/>
        </w:rPr>
        <w:t xml:space="preserve">. </w:t>
      </w:r>
      <w:r w:rsidRPr="00CF11D9">
        <w:rPr>
          <w:rFonts w:ascii="Arial" w:hAnsi="Arial" w:cs="Arial"/>
        </w:rPr>
        <w:t>Return on common equity improved and then declined.</w:t>
      </w: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proofErr w:type="gramStart"/>
      <w:r w:rsidRPr="00CF11D9">
        <w:rPr>
          <w:rFonts w:ascii="Arial" w:hAnsi="Arial" w:cs="Arial"/>
        </w:rPr>
        <w:t>In general, pr</w:t>
      </w:r>
      <w:r w:rsidR="008911B1">
        <w:rPr>
          <w:rFonts w:ascii="Arial" w:hAnsi="Arial" w:cs="Arial"/>
        </w:rPr>
        <w:t>ofitability has improved in 2010 over 2009</w:t>
      </w:r>
      <w:r w:rsidRPr="00CF11D9">
        <w:rPr>
          <w:rFonts w:ascii="Arial" w:hAnsi="Arial" w:cs="Arial"/>
        </w:rPr>
        <w:t xml:space="preserve"> but was</w:t>
      </w:r>
      <w:r>
        <w:rPr>
          <w:rFonts w:ascii="Arial" w:hAnsi="Arial" w:cs="Arial"/>
        </w:rPr>
        <w:t xml:space="preserve"> down slightly in </w:t>
      </w:r>
      <w:r w:rsidR="008911B1">
        <w:rPr>
          <w:rFonts w:ascii="Arial" w:hAnsi="Arial" w:cs="Arial"/>
        </w:rPr>
        <w:t>2011</w:t>
      </w:r>
      <w:r w:rsidRPr="00CF11D9">
        <w:rPr>
          <w:rFonts w:ascii="Arial" w:hAnsi="Arial" w:cs="Arial"/>
        </w:rPr>
        <w:t>.</w:t>
      </w:r>
      <w:proofErr w:type="gramEnd"/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1440" w:hanging="1440"/>
        <w:rPr>
          <w:rFonts w:ascii="Arial" w:hAnsi="Arial" w:cs="Arial"/>
        </w:rPr>
      </w:pP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>c.</w:t>
      </w:r>
      <w:r w:rsidRPr="00CF11D9">
        <w:rPr>
          <w:rFonts w:ascii="Arial" w:hAnsi="Arial" w:cs="Arial"/>
        </w:rPr>
        <w:tab/>
        <w:t>The use of long-term debt and preferred stock both benefited profitability.</w:t>
      </w: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Return on common equity is slightly more than return on total equity, indicating a benefit from preferred stock.</w:t>
      </w: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Return on total equity is substantially higher than return on investment, indicating a benefit from long-term debt.</w:t>
      </w: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  <w:u w:val="single"/>
        </w:rPr>
        <w:br w:type="page"/>
      </w:r>
      <w:r w:rsidRPr="00CF11D9">
        <w:rPr>
          <w:rFonts w:ascii="Arial" w:hAnsi="Arial" w:cs="Arial"/>
          <w:u w:val="single"/>
        </w:rPr>
        <w:lastRenderedPageBreak/>
        <w:t>PROBLEM 8-10</w:t>
      </w: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right" w:pos="7286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>a.</w:t>
      </w:r>
      <w:r w:rsidRPr="00CF11D9">
        <w:rPr>
          <w:rFonts w:ascii="Arial" w:hAnsi="Arial" w:cs="Arial"/>
        </w:rPr>
        <w:tab/>
        <w:t>Sales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F11D9">
        <w:rPr>
          <w:rFonts w:ascii="Arial" w:hAnsi="Arial" w:cs="Arial"/>
        </w:rPr>
        <w:t>$120,000</w:t>
      </w: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right" w:pos="7286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Gross profit (40%)</w:t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4596">
        <w:rPr>
          <w:rFonts w:ascii="Arial" w:hAnsi="Arial" w:cs="Arial"/>
          <w:u w:val="single"/>
        </w:rPr>
        <w:tab/>
        <w:t>48,000</w:t>
      </w: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  <w:tab w:val="right" w:pos="7200"/>
          <w:tab w:val="right" w:pos="7286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Cost of goods sold (60%)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$  </w:t>
      </w:r>
      <w:r w:rsidRPr="00CF11D9">
        <w:rPr>
          <w:rFonts w:ascii="Arial" w:hAnsi="Arial" w:cs="Arial"/>
        </w:rPr>
        <w:t>72,000</w:t>
      </w:r>
      <w:proofErr w:type="gramEnd"/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  <w:tab w:val="right" w:pos="7286"/>
        </w:tabs>
        <w:ind w:left="720" w:hanging="720"/>
        <w:rPr>
          <w:rFonts w:ascii="Arial" w:hAnsi="Arial" w:cs="Arial"/>
        </w:rPr>
      </w:pP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right" w:pos="7286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Beginning inventory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  <w:t>$</w:t>
      </w:r>
      <w:r>
        <w:rPr>
          <w:rFonts w:ascii="Arial" w:hAnsi="Arial" w:cs="Arial"/>
        </w:rPr>
        <w:tab/>
      </w:r>
      <w:r w:rsidRPr="00CF11D9">
        <w:rPr>
          <w:rFonts w:ascii="Arial" w:hAnsi="Arial" w:cs="Arial"/>
        </w:rPr>
        <w:t>10,000</w:t>
      </w: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right" w:pos="7286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+ P</w:t>
      </w:r>
      <w:r w:rsidRPr="00CF11D9">
        <w:rPr>
          <w:rFonts w:ascii="Arial" w:hAnsi="Arial" w:cs="Arial"/>
        </w:rPr>
        <w:t>urchase</w:t>
      </w:r>
      <w:r>
        <w:rPr>
          <w:rFonts w:ascii="Arial" w:hAnsi="Arial" w:cs="Arial"/>
        </w:rPr>
        <w:t>s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 w:rsidRPr="00CF11D9">
        <w:rPr>
          <w:rFonts w:ascii="Arial" w:hAnsi="Arial" w:cs="Arial"/>
          <w:u w:val="single"/>
        </w:rPr>
        <w:t>100,000</w:t>
      </w: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right" w:pos="7286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Total available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>$1</w:t>
      </w:r>
      <w:r w:rsidRPr="00CF11D9">
        <w:rPr>
          <w:rFonts w:ascii="Arial" w:hAnsi="Arial" w:cs="Arial"/>
        </w:rPr>
        <w:t>10,000</w:t>
      </w:r>
    </w:p>
    <w:p w:rsidR="00FC6967" w:rsidRPr="006F1216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right" w:pos="7286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− </w:t>
      </w:r>
      <w:r w:rsidRPr="00CF11D9">
        <w:rPr>
          <w:rFonts w:ascii="Arial" w:hAnsi="Arial" w:cs="Arial"/>
        </w:rPr>
        <w:t>Ending inventory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 xml:space="preserve">     </w:t>
      </w:r>
      <w:r>
        <w:rPr>
          <w:rFonts w:ascii="Arial" w:hAnsi="Arial" w:cs="Arial"/>
          <w:u w:val="single"/>
        </w:rPr>
        <w:tab/>
        <w:t>?</w:t>
      </w:r>
      <w:proofErr w:type="gramEnd"/>
      <w:r>
        <w:rPr>
          <w:rFonts w:ascii="Arial" w:hAnsi="Arial" w:cs="Arial"/>
        </w:rPr>
        <w:t xml:space="preserve"> </w:t>
      </w: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right" w:pos="7286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Cost of goods sold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  <w:u w:val="double"/>
        </w:rPr>
        <w:t>$</w:t>
      </w:r>
      <w:r>
        <w:rPr>
          <w:rFonts w:ascii="Arial" w:hAnsi="Arial" w:cs="Arial"/>
          <w:u w:val="double"/>
        </w:rPr>
        <w:tab/>
      </w:r>
      <w:r w:rsidRPr="00CF11D9">
        <w:rPr>
          <w:rFonts w:ascii="Arial" w:hAnsi="Arial" w:cs="Arial"/>
          <w:u w:val="double"/>
        </w:rPr>
        <w:t>72,000</w:t>
      </w: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  <w:tab w:val="right" w:pos="7286"/>
        </w:tabs>
        <w:ind w:left="720" w:hanging="720"/>
        <w:rPr>
          <w:rFonts w:ascii="Arial" w:hAnsi="Arial" w:cs="Arial"/>
        </w:rPr>
      </w:pP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right" w:pos="7286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Ending inventory (</w:t>
      </w:r>
      <w:r>
        <w:rPr>
          <w:rFonts w:ascii="Arial" w:hAnsi="Arial" w:cs="Arial"/>
        </w:rPr>
        <w:t>$</w:t>
      </w:r>
      <w:r w:rsidRPr="00CF11D9">
        <w:rPr>
          <w:rFonts w:ascii="Arial" w:hAnsi="Arial" w:cs="Arial"/>
        </w:rPr>
        <w:t>110,000</w:t>
      </w:r>
      <w:r>
        <w:rPr>
          <w:rFonts w:ascii="Arial" w:hAnsi="Arial" w:cs="Arial"/>
        </w:rPr>
        <w:t xml:space="preserve"> − $</w:t>
      </w:r>
      <w:r w:rsidRPr="00CF11D9">
        <w:rPr>
          <w:rFonts w:ascii="Arial" w:hAnsi="Arial" w:cs="Arial"/>
        </w:rPr>
        <w:t>72,000)</w:t>
      </w:r>
      <w:r w:rsidRPr="00CF11D9">
        <w:rPr>
          <w:rFonts w:ascii="Arial" w:hAnsi="Arial" w:cs="Arial"/>
        </w:rPr>
        <w:tab/>
        <w:t>$</w:t>
      </w:r>
      <w:r>
        <w:rPr>
          <w:rFonts w:ascii="Arial" w:hAnsi="Arial" w:cs="Arial"/>
        </w:rPr>
        <w:tab/>
      </w:r>
      <w:r w:rsidRPr="00CF11D9">
        <w:rPr>
          <w:rFonts w:ascii="Arial" w:hAnsi="Arial" w:cs="Arial"/>
        </w:rPr>
        <w:t>38,000</w:t>
      </w: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FC6967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FC6967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>b.</w:t>
      </w:r>
      <w:r w:rsidRPr="00CF11D9">
        <w:rPr>
          <w:rFonts w:ascii="Arial" w:hAnsi="Arial" w:cs="Arial"/>
        </w:rPr>
        <w:tab/>
        <w:t>If gross profit were 50%, the analysis would be as follows:</w:t>
      </w: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right" w:pos="7286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Sales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F11D9">
        <w:rPr>
          <w:rFonts w:ascii="Arial" w:hAnsi="Arial" w:cs="Arial"/>
        </w:rPr>
        <w:t>$</w:t>
      </w:r>
      <w:r>
        <w:rPr>
          <w:rFonts w:ascii="Arial" w:hAnsi="Arial" w:cs="Arial"/>
        </w:rPr>
        <w:tab/>
      </w:r>
      <w:r w:rsidRPr="00CF11D9">
        <w:rPr>
          <w:rFonts w:ascii="Arial" w:hAnsi="Arial" w:cs="Arial"/>
        </w:rPr>
        <w:t>120,000</w:t>
      </w: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right" w:pos="7286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Gross profit (50%)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BA4596">
        <w:rPr>
          <w:rFonts w:ascii="Arial" w:hAnsi="Arial" w:cs="Arial"/>
          <w:u w:val="single"/>
        </w:rPr>
        <w:t xml:space="preserve">  </w:t>
      </w:r>
      <w:r w:rsidRPr="00BA4596">
        <w:rPr>
          <w:rFonts w:ascii="Arial" w:hAnsi="Arial" w:cs="Arial"/>
          <w:u w:val="single"/>
        </w:rPr>
        <w:tab/>
        <w:t>60,000</w:t>
      </w: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right" w:pos="7286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Cost of goods sold (50%)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>$</w:t>
      </w:r>
      <w:r>
        <w:rPr>
          <w:rFonts w:ascii="Arial" w:hAnsi="Arial" w:cs="Arial"/>
        </w:rPr>
        <w:tab/>
      </w:r>
      <w:r w:rsidRPr="00CF11D9">
        <w:rPr>
          <w:rFonts w:ascii="Arial" w:hAnsi="Arial" w:cs="Arial"/>
        </w:rPr>
        <w:t>60,000</w:t>
      </w: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right" w:pos="7286"/>
        </w:tabs>
        <w:ind w:left="720" w:hanging="720"/>
        <w:rPr>
          <w:rFonts w:ascii="Arial" w:hAnsi="Arial" w:cs="Arial"/>
        </w:rPr>
      </w:pP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right" w:pos="7286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Beginning inventory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F11D9">
        <w:rPr>
          <w:rFonts w:ascii="Arial" w:hAnsi="Arial" w:cs="Arial"/>
        </w:rPr>
        <w:t>$</w:t>
      </w:r>
      <w:r>
        <w:rPr>
          <w:rFonts w:ascii="Arial" w:hAnsi="Arial" w:cs="Arial"/>
        </w:rPr>
        <w:tab/>
      </w:r>
      <w:r w:rsidRPr="00CF11D9">
        <w:rPr>
          <w:rFonts w:ascii="Arial" w:hAnsi="Arial" w:cs="Arial"/>
        </w:rPr>
        <w:t>10,000</w:t>
      </w: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right" w:pos="7286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+ </w:t>
      </w:r>
      <w:r w:rsidRPr="00CF11D9">
        <w:rPr>
          <w:rFonts w:ascii="Arial" w:hAnsi="Arial" w:cs="Arial"/>
        </w:rPr>
        <w:t>Purchases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 w:rsidRPr="00F01DF7">
        <w:rPr>
          <w:rFonts w:ascii="Arial" w:hAnsi="Arial" w:cs="Arial"/>
          <w:u w:val="single"/>
        </w:rPr>
        <w:t>100,000</w:t>
      </w: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right" w:pos="7286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Total available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F11D9">
        <w:rPr>
          <w:rFonts w:ascii="Arial" w:hAnsi="Arial" w:cs="Arial"/>
        </w:rPr>
        <w:t>$</w:t>
      </w:r>
      <w:r>
        <w:rPr>
          <w:rFonts w:ascii="Arial" w:hAnsi="Arial" w:cs="Arial"/>
        </w:rPr>
        <w:tab/>
      </w:r>
      <w:r w:rsidRPr="00CF11D9">
        <w:rPr>
          <w:rFonts w:ascii="Arial" w:hAnsi="Arial" w:cs="Arial"/>
        </w:rPr>
        <w:t>110,000</w:t>
      </w: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right" w:pos="7286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</w:r>
      <w:r>
        <w:rPr>
          <w:rFonts w:ascii="Arial" w:hAnsi="Arial" w:cs="Arial"/>
        </w:rPr>
        <w:t>−</w:t>
      </w:r>
      <w:r w:rsidRPr="00CF11D9">
        <w:rPr>
          <w:rFonts w:ascii="Arial" w:hAnsi="Arial" w:cs="Arial"/>
        </w:rPr>
        <w:t xml:space="preserve"> Ending inventory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 w:rsidRPr="00F01DF7">
        <w:rPr>
          <w:rFonts w:ascii="Arial" w:hAnsi="Arial" w:cs="Arial"/>
          <w:u w:val="single"/>
        </w:rPr>
        <w:t>50,000</w:t>
      </w: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right" w:pos="7286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Cost of goods sold</w:t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CF11D9">
        <w:rPr>
          <w:rFonts w:ascii="Arial" w:hAnsi="Arial" w:cs="Arial"/>
        </w:rPr>
        <w:tab/>
      </w:r>
      <w:r w:rsidRPr="00F01DF7">
        <w:rPr>
          <w:rFonts w:ascii="Arial" w:hAnsi="Arial" w:cs="Arial"/>
          <w:u w:val="double"/>
        </w:rPr>
        <w:t>$</w:t>
      </w:r>
      <w:r w:rsidRPr="00F01DF7">
        <w:rPr>
          <w:rFonts w:ascii="Arial" w:hAnsi="Arial" w:cs="Arial"/>
          <w:u w:val="double"/>
        </w:rPr>
        <w:tab/>
        <w:t>60,000</w:t>
      </w: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tab/>
        <w:t>If gross profit were higher, the loss would be higher.</w:t>
      </w: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  <w:r w:rsidRPr="00CF11D9">
        <w:rPr>
          <w:rFonts w:ascii="Arial" w:hAnsi="Arial" w:cs="Arial"/>
        </w:rPr>
        <w:br w:type="page"/>
      </w:r>
      <w:r w:rsidRPr="00CF11D9">
        <w:rPr>
          <w:rFonts w:ascii="Arial" w:hAnsi="Arial" w:cs="Arial"/>
          <w:u w:val="single"/>
        </w:rPr>
        <w:lastRenderedPageBreak/>
        <w:t>PROBLEM 8-11</w:t>
      </w:r>
    </w:p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134"/>
        <w:gridCol w:w="1307"/>
        <w:gridCol w:w="1344"/>
        <w:gridCol w:w="2143"/>
      </w:tblGrid>
      <w:tr w:rsidR="00FC6967" w:rsidRPr="00CF11D9" w:rsidTr="00F2314B">
        <w:tc>
          <w:tcPr>
            <w:tcW w:w="4500" w:type="dxa"/>
          </w:tcPr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Net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  <w:u w:val="single"/>
              </w:rPr>
              <w:t>Profit</w:t>
            </w:r>
          </w:p>
        </w:tc>
        <w:tc>
          <w:tcPr>
            <w:tcW w:w="1369" w:type="dxa"/>
          </w:tcPr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Retained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  <w:u w:val="single"/>
              </w:rPr>
            </w:pPr>
            <w:r w:rsidRPr="00CF11D9">
              <w:rPr>
                <w:rFonts w:ascii="Arial" w:hAnsi="Arial" w:cs="Arial"/>
                <w:u w:val="single"/>
              </w:rPr>
              <w:t>Earnings</w:t>
            </w:r>
          </w:p>
        </w:tc>
        <w:tc>
          <w:tcPr>
            <w:tcW w:w="2214" w:type="dxa"/>
          </w:tcPr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Total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Stockholders’</w:t>
            </w:r>
          </w:p>
          <w:p w:rsidR="00FC6967" w:rsidRPr="00CF11D9" w:rsidRDefault="00FC6967" w:rsidP="00F2314B">
            <w:pPr>
              <w:tabs>
                <w:tab w:val="left" w:pos="378"/>
                <w:tab w:val="left" w:pos="558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ind w:left="198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  <w:u w:val="single"/>
              </w:rPr>
              <w:tab/>
            </w:r>
            <w:r w:rsidRPr="00CF11D9">
              <w:rPr>
                <w:rFonts w:ascii="Arial" w:hAnsi="Arial" w:cs="Arial"/>
                <w:u w:val="single"/>
              </w:rPr>
              <w:t>Equity</w:t>
            </w:r>
            <w:r>
              <w:rPr>
                <w:rFonts w:ascii="Arial" w:hAnsi="Arial" w:cs="Arial"/>
                <w:u w:val="single"/>
              </w:rPr>
              <w:tab/>
            </w:r>
          </w:p>
        </w:tc>
      </w:tr>
      <w:tr w:rsidR="00FC6967" w:rsidRPr="00CF11D9" w:rsidTr="00F2314B">
        <w:tc>
          <w:tcPr>
            <w:tcW w:w="4500" w:type="dxa"/>
          </w:tcPr>
          <w:p w:rsidR="00FC6967" w:rsidRPr="00CF11D9" w:rsidRDefault="00FC6967" w:rsidP="00F2314B">
            <w:pPr>
              <w:tabs>
                <w:tab w:val="left" w:pos="252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  <w:r>
              <w:rPr>
                <w:rFonts w:ascii="Arial" w:hAnsi="Arial" w:cs="Arial"/>
              </w:rPr>
              <w:tab/>
              <w:t>A</w:t>
            </w:r>
            <w:r w:rsidRPr="00CF11D9">
              <w:rPr>
                <w:rFonts w:ascii="Arial" w:hAnsi="Arial" w:cs="Arial"/>
              </w:rPr>
              <w:t xml:space="preserve"> stock dividend is</w:t>
            </w:r>
          </w:p>
          <w:p w:rsidR="00FC6967" w:rsidRPr="00CF11D9" w:rsidRDefault="00FC6967" w:rsidP="00F2314B">
            <w:pPr>
              <w:tabs>
                <w:tab w:val="left" w:pos="252"/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proofErr w:type="gramStart"/>
            <w:r w:rsidRPr="00CF11D9">
              <w:rPr>
                <w:rFonts w:ascii="Arial" w:hAnsi="Arial" w:cs="Arial"/>
              </w:rPr>
              <w:t>declared</w:t>
            </w:r>
            <w:proofErr w:type="gramEnd"/>
            <w:r w:rsidRPr="00CF11D9">
              <w:rPr>
                <w:rFonts w:ascii="Arial" w:hAnsi="Arial" w:cs="Arial"/>
              </w:rPr>
              <w:t xml:space="preserve"> and paid.</w:t>
            </w:r>
          </w:p>
          <w:p w:rsidR="00FC6967" w:rsidRPr="00CF11D9" w:rsidRDefault="00FC6967" w:rsidP="00F2314B">
            <w:pPr>
              <w:tabs>
                <w:tab w:val="left" w:pos="252"/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252"/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b.</w:t>
            </w:r>
            <w:r>
              <w:rPr>
                <w:rFonts w:ascii="Arial" w:hAnsi="Arial" w:cs="Arial"/>
              </w:rPr>
              <w:tab/>
            </w:r>
            <w:r w:rsidRPr="00CF11D9">
              <w:rPr>
                <w:rFonts w:ascii="Arial" w:hAnsi="Arial" w:cs="Arial"/>
              </w:rPr>
              <w:t>Merchandise is purchased</w:t>
            </w:r>
          </w:p>
          <w:p w:rsidR="00FC6967" w:rsidRPr="00CF11D9" w:rsidRDefault="00FC6967" w:rsidP="00F2314B">
            <w:pPr>
              <w:tabs>
                <w:tab w:val="left" w:pos="252"/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proofErr w:type="gramStart"/>
            <w:r w:rsidRPr="00CF11D9">
              <w:rPr>
                <w:rFonts w:ascii="Arial" w:hAnsi="Arial" w:cs="Arial"/>
              </w:rPr>
              <w:t>on</w:t>
            </w:r>
            <w:proofErr w:type="gramEnd"/>
            <w:r w:rsidRPr="00CF11D9">
              <w:rPr>
                <w:rFonts w:ascii="Arial" w:hAnsi="Arial" w:cs="Arial"/>
              </w:rPr>
              <w:t xml:space="preserve"> credit.</w:t>
            </w:r>
          </w:p>
          <w:p w:rsidR="00FC6967" w:rsidRPr="00CF11D9" w:rsidRDefault="00FC6967" w:rsidP="00F2314B">
            <w:pPr>
              <w:tabs>
                <w:tab w:val="left" w:pos="252"/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252"/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c.</w:t>
            </w:r>
            <w:r>
              <w:rPr>
                <w:rFonts w:ascii="Arial" w:hAnsi="Arial" w:cs="Arial"/>
              </w:rPr>
              <w:tab/>
            </w:r>
            <w:r w:rsidRPr="00CF11D9">
              <w:rPr>
                <w:rFonts w:ascii="Arial" w:hAnsi="Arial" w:cs="Arial"/>
              </w:rPr>
              <w:t>Marketable securities are</w:t>
            </w:r>
          </w:p>
          <w:p w:rsidR="00FC6967" w:rsidRPr="00CF11D9" w:rsidRDefault="00FC6967" w:rsidP="00F2314B">
            <w:pPr>
              <w:tabs>
                <w:tab w:val="left" w:pos="252"/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proofErr w:type="gramStart"/>
            <w:r w:rsidRPr="00CF11D9">
              <w:rPr>
                <w:rFonts w:ascii="Arial" w:hAnsi="Arial" w:cs="Arial"/>
              </w:rPr>
              <w:t>sold</w:t>
            </w:r>
            <w:proofErr w:type="gramEnd"/>
            <w:r w:rsidRPr="00CF11D9">
              <w:rPr>
                <w:rFonts w:ascii="Arial" w:hAnsi="Arial" w:cs="Arial"/>
              </w:rPr>
              <w:t xml:space="preserve"> above cost.</w:t>
            </w:r>
          </w:p>
          <w:p w:rsidR="00FC6967" w:rsidRPr="00CF11D9" w:rsidRDefault="00FC6967" w:rsidP="00F2314B">
            <w:pPr>
              <w:tabs>
                <w:tab w:val="left" w:pos="252"/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252"/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d.</w:t>
            </w:r>
            <w:r>
              <w:rPr>
                <w:rFonts w:ascii="Arial" w:hAnsi="Arial" w:cs="Arial"/>
              </w:rPr>
              <w:tab/>
            </w:r>
            <w:r w:rsidRPr="00CF11D9">
              <w:rPr>
                <w:rFonts w:ascii="Arial" w:hAnsi="Arial" w:cs="Arial"/>
              </w:rPr>
              <w:t>Accounts receivable are</w:t>
            </w:r>
          </w:p>
          <w:p w:rsidR="00FC6967" w:rsidRPr="00CF11D9" w:rsidRDefault="00FC6967" w:rsidP="00F2314B">
            <w:pPr>
              <w:tabs>
                <w:tab w:val="left" w:pos="252"/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proofErr w:type="gramStart"/>
            <w:r w:rsidRPr="00CF11D9">
              <w:rPr>
                <w:rFonts w:ascii="Arial" w:hAnsi="Arial" w:cs="Arial"/>
              </w:rPr>
              <w:t>collected</w:t>
            </w:r>
            <w:proofErr w:type="gramEnd"/>
            <w:r w:rsidRPr="00CF11D9">
              <w:rPr>
                <w:rFonts w:ascii="Arial" w:hAnsi="Arial" w:cs="Arial"/>
              </w:rPr>
              <w:t>.</w:t>
            </w:r>
          </w:p>
          <w:p w:rsidR="00FC6967" w:rsidRPr="00CF11D9" w:rsidRDefault="00FC6967" w:rsidP="00F2314B">
            <w:pPr>
              <w:tabs>
                <w:tab w:val="left" w:pos="252"/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252"/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e.</w:t>
            </w:r>
            <w:r>
              <w:rPr>
                <w:rFonts w:ascii="Arial" w:hAnsi="Arial" w:cs="Arial"/>
              </w:rPr>
              <w:tab/>
            </w:r>
            <w:r w:rsidRPr="00CF11D9">
              <w:rPr>
                <w:rFonts w:ascii="Arial" w:hAnsi="Arial" w:cs="Arial"/>
              </w:rPr>
              <w:t>A cash dividend is</w:t>
            </w:r>
          </w:p>
          <w:p w:rsidR="00FC6967" w:rsidRPr="00CF11D9" w:rsidRDefault="00FC6967" w:rsidP="00F2314B">
            <w:pPr>
              <w:tabs>
                <w:tab w:val="left" w:pos="252"/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proofErr w:type="gramStart"/>
            <w:r w:rsidRPr="00CF11D9">
              <w:rPr>
                <w:rFonts w:ascii="Arial" w:hAnsi="Arial" w:cs="Arial"/>
              </w:rPr>
              <w:t>declared</w:t>
            </w:r>
            <w:proofErr w:type="gramEnd"/>
            <w:r w:rsidRPr="00CF11D9">
              <w:rPr>
                <w:rFonts w:ascii="Arial" w:hAnsi="Arial" w:cs="Arial"/>
              </w:rPr>
              <w:t xml:space="preserve"> and paid.</w:t>
            </w:r>
          </w:p>
          <w:p w:rsidR="00FC6967" w:rsidRPr="00CF11D9" w:rsidRDefault="00FC6967" w:rsidP="00F2314B">
            <w:pPr>
              <w:tabs>
                <w:tab w:val="left" w:pos="252"/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252"/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f.</w:t>
            </w:r>
            <w:r>
              <w:rPr>
                <w:rFonts w:ascii="Arial" w:hAnsi="Arial" w:cs="Arial"/>
              </w:rPr>
              <w:tab/>
            </w:r>
            <w:r w:rsidRPr="00CF11D9">
              <w:rPr>
                <w:rFonts w:ascii="Arial" w:hAnsi="Arial" w:cs="Arial"/>
              </w:rPr>
              <w:t>Treasury stock is</w:t>
            </w:r>
          </w:p>
          <w:p w:rsidR="00FC6967" w:rsidRPr="00CF11D9" w:rsidRDefault="00FC6967" w:rsidP="00F2314B">
            <w:pPr>
              <w:tabs>
                <w:tab w:val="left" w:pos="252"/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CF11D9">
              <w:rPr>
                <w:rFonts w:ascii="Arial" w:hAnsi="Arial" w:cs="Arial"/>
              </w:rPr>
              <w:t>purchased and recorded</w:t>
            </w:r>
          </w:p>
          <w:p w:rsidR="00FC6967" w:rsidRPr="00CF11D9" w:rsidRDefault="00FC6967" w:rsidP="00F2314B">
            <w:pPr>
              <w:tabs>
                <w:tab w:val="left" w:pos="252"/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proofErr w:type="gramStart"/>
            <w:r w:rsidRPr="00CF11D9">
              <w:rPr>
                <w:rFonts w:ascii="Arial" w:hAnsi="Arial" w:cs="Arial"/>
              </w:rPr>
              <w:t>at</w:t>
            </w:r>
            <w:proofErr w:type="gramEnd"/>
            <w:r w:rsidRPr="00CF11D9">
              <w:rPr>
                <w:rFonts w:ascii="Arial" w:hAnsi="Arial" w:cs="Arial"/>
              </w:rPr>
              <w:t xml:space="preserve"> cost.</w:t>
            </w:r>
          </w:p>
          <w:p w:rsidR="00FC6967" w:rsidRPr="00CF11D9" w:rsidRDefault="00FC6967" w:rsidP="00F2314B">
            <w:pPr>
              <w:tabs>
                <w:tab w:val="left" w:pos="252"/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252"/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g.</w:t>
            </w:r>
            <w:r>
              <w:rPr>
                <w:rFonts w:ascii="Arial" w:hAnsi="Arial" w:cs="Arial"/>
              </w:rPr>
              <w:tab/>
            </w:r>
            <w:r w:rsidRPr="00CF11D9">
              <w:rPr>
                <w:rFonts w:ascii="Arial" w:hAnsi="Arial" w:cs="Arial"/>
              </w:rPr>
              <w:t>Treasury stock is sold</w:t>
            </w:r>
          </w:p>
          <w:p w:rsidR="00FC6967" w:rsidRPr="00CF11D9" w:rsidRDefault="00FC6967" w:rsidP="00F2314B">
            <w:pPr>
              <w:tabs>
                <w:tab w:val="left" w:pos="252"/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proofErr w:type="gramStart"/>
            <w:r w:rsidRPr="00CF11D9">
              <w:rPr>
                <w:rFonts w:ascii="Arial" w:hAnsi="Arial" w:cs="Arial"/>
              </w:rPr>
              <w:t>above</w:t>
            </w:r>
            <w:proofErr w:type="gramEnd"/>
            <w:r w:rsidRPr="00CF11D9">
              <w:rPr>
                <w:rFonts w:ascii="Arial" w:hAnsi="Arial" w:cs="Arial"/>
              </w:rPr>
              <w:t xml:space="preserve"> cost.</w:t>
            </w:r>
          </w:p>
          <w:p w:rsidR="00FC6967" w:rsidRPr="00CF11D9" w:rsidRDefault="00FC6967" w:rsidP="00F2314B">
            <w:pPr>
              <w:tabs>
                <w:tab w:val="left" w:pos="252"/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252"/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h.</w:t>
            </w:r>
            <w:r>
              <w:rPr>
                <w:rFonts w:ascii="Arial" w:hAnsi="Arial" w:cs="Arial"/>
              </w:rPr>
              <w:tab/>
            </w:r>
            <w:r w:rsidRPr="00CF11D9">
              <w:rPr>
                <w:rFonts w:ascii="Arial" w:hAnsi="Arial" w:cs="Arial"/>
              </w:rPr>
              <w:t xml:space="preserve">Common stock </w:t>
            </w:r>
            <w:proofErr w:type="gramStart"/>
            <w:r w:rsidRPr="00CF11D9">
              <w:rPr>
                <w:rFonts w:ascii="Arial" w:hAnsi="Arial" w:cs="Arial"/>
              </w:rPr>
              <w:t>is sold</w:t>
            </w:r>
            <w:proofErr w:type="gramEnd"/>
            <w:r w:rsidRPr="00CF11D9">
              <w:rPr>
                <w:rFonts w:ascii="Arial" w:hAnsi="Arial" w:cs="Arial"/>
              </w:rPr>
              <w:t>.</w:t>
            </w:r>
          </w:p>
          <w:p w:rsidR="00FC6967" w:rsidRPr="00CF11D9" w:rsidRDefault="00FC6967" w:rsidP="00F2314B">
            <w:pPr>
              <w:tabs>
                <w:tab w:val="left" w:pos="252"/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252"/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proofErr w:type="spellStart"/>
            <w:r w:rsidRPr="00CF11D9">
              <w:rPr>
                <w:rFonts w:ascii="Arial" w:hAnsi="Arial" w:cs="Arial"/>
              </w:rPr>
              <w:t>i</w:t>
            </w:r>
            <w:proofErr w:type="spellEnd"/>
            <w:r w:rsidRPr="00CF11D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ab/>
            </w:r>
            <w:r w:rsidRPr="00CF11D9">
              <w:rPr>
                <w:rFonts w:ascii="Arial" w:hAnsi="Arial" w:cs="Arial"/>
              </w:rPr>
              <w:t>A fixed asset is sold for</w:t>
            </w:r>
          </w:p>
          <w:p w:rsidR="00FC6967" w:rsidRPr="00CF11D9" w:rsidRDefault="00FC6967" w:rsidP="00F2314B">
            <w:pPr>
              <w:tabs>
                <w:tab w:val="left" w:pos="252"/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proofErr w:type="gramStart"/>
            <w:r w:rsidRPr="00CF11D9">
              <w:rPr>
                <w:rFonts w:ascii="Arial" w:hAnsi="Arial" w:cs="Arial"/>
              </w:rPr>
              <w:t>less</w:t>
            </w:r>
            <w:proofErr w:type="gramEnd"/>
            <w:r w:rsidRPr="00CF11D9">
              <w:rPr>
                <w:rFonts w:ascii="Arial" w:hAnsi="Arial" w:cs="Arial"/>
              </w:rPr>
              <w:t xml:space="preserve"> than book value.</w:t>
            </w:r>
          </w:p>
          <w:p w:rsidR="00FC6967" w:rsidRPr="00CF11D9" w:rsidRDefault="00FC6967" w:rsidP="00F2314B">
            <w:pPr>
              <w:tabs>
                <w:tab w:val="left" w:pos="252"/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252"/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j.</w:t>
            </w:r>
            <w:r>
              <w:rPr>
                <w:rFonts w:ascii="Arial" w:hAnsi="Arial" w:cs="Arial"/>
              </w:rPr>
              <w:tab/>
            </w:r>
            <w:r w:rsidRPr="00CF11D9">
              <w:rPr>
                <w:rFonts w:ascii="Arial" w:hAnsi="Arial" w:cs="Arial"/>
              </w:rPr>
              <w:t>Bonds are converted into</w:t>
            </w:r>
          </w:p>
          <w:p w:rsidR="00FC6967" w:rsidRPr="00CF11D9" w:rsidRDefault="00FC6967" w:rsidP="00F2314B">
            <w:pPr>
              <w:tabs>
                <w:tab w:val="left" w:pos="252"/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proofErr w:type="gramStart"/>
            <w:r w:rsidRPr="00CF11D9">
              <w:rPr>
                <w:rFonts w:ascii="Arial" w:hAnsi="Arial" w:cs="Arial"/>
              </w:rPr>
              <w:t>common</w:t>
            </w:r>
            <w:proofErr w:type="gramEnd"/>
            <w:r w:rsidRPr="00CF11D9">
              <w:rPr>
                <w:rFonts w:ascii="Arial" w:hAnsi="Arial" w:cs="Arial"/>
              </w:rPr>
              <w:t xml:space="preserve"> stock.</w:t>
            </w:r>
          </w:p>
        </w:tc>
        <w:tc>
          <w:tcPr>
            <w:tcW w:w="1385" w:type="dxa"/>
          </w:tcPr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0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0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+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0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0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0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0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0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−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0</w:t>
            </w:r>
          </w:p>
        </w:tc>
        <w:tc>
          <w:tcPr>
            <w:tcW w:w="1369" w:type="dxa"/>
          </w:tcPr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−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0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+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0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−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0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0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0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−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0</w:t>
            </w:r>
          </w:p>
        </w:tc>
        <w:tc>
          <w:tcPr>
            <w:tcW w:w="2214" w:type="dxa"/>
          </w:tcPr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0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0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+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0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−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−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+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+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−</w:t>
            </w: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</w:p>
          <w:p w:rsidR="00FC6967" w:rsidRPr="00CF11D9" w:rsidRDefault="00FC6967" w:rsidP="00F2314B">
            <w:pPr>
              <w:tabs>
                <w:tab w:val="left" w:pos="720"/>
                <w:tab w:val="left" w:pos="1440"/>
                <w:tab w:val="left" w:pos="1620"/>
                <w:tab w:val="left" w:pos="4320"/>
                <w:tab w:val="left" w:pos="4680"/>
                <w:tab w:val="left" w:pos="6300"/>
                <w:tab w:val="left" w:pos="6660"/>
              </w:tabs>
              <w:rPr>
                <w:rFonts w:ascii="Arial" w:hAnsi="Arial" w:cs="Arial"/>
              </w:rPr>
            </w:pPr>
            <w:r w:rsidRPr="00CF11D9">
              <w:rPr>
                <w:rFonts w:ascii="Arial" w:hAnsi="Arial" w:cs="Arial"/>
              </w:rPr>
              <w:t>+</w:t>
            </w:r>
          </w:p>
        </w:tc>
      </w:tr>
    </w:tbl>
    <w:p w:rsidR="00FC6967" w:rsidRPr="00CF11D9" w:rsidRDefault="00FC6967" w:rsidP="00FC6967">
      <w:pPr>
        <w:tabs>
          <w:tab w:val="left" w:pos="720"/>
          <w:tab w:val="left" w:pos="1440"/>
          <w:tab w:val="left" w:pos="1620"/>
          <w:tab w:val="left" w:pos="4320"/>
          <w:tab w:val="left" w:pos="4680"/>
          <w:tab w:val="left" w:pos="6300"/>
          <w:tab w:val="left" w:pos="6660"/>
        </w:tabs>
        <w:ind w:left="720" w:hanging="720"/>
        <w:rPr>
          <w:rFonts w:ascii="Arial" w:hAnsi="Arial" w:cs="Arial"/>
        </w:rPr>
      </w:pPr>
    </w:p>
    <w:p w:rsidR="00FC6967" w:rsidRDefault="00FC6967"/>
    <w:sectPr w:rsidR="00FC6967" w:rsidSect="00E5755B">
      <w:pgSz w:w="11907" w:h="16839" w:code="9"/>
      <w:pgMar w:top="1440" w:right="1287" w:bottom="1440" w:left="180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371F0"/>
    <w:multiLevelType w:val="hybridMultilevel"/>
    <w:tmpl w:val="2D64C662"/>
    <w:lvl w:ilvl="0" w:tplc="F76A5340">
      <w:start w:val="8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995B13"/>
    <w:multiLevelType w:val="hybridMultilevel"/>
    <w:tmpl w:val="20248D0A"/>
    <w:lvl w:ilvl="0" w:tplc="AC409942">
      <w:start w:val="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A5C618E">
      <w:start w:val="1998"/>
      <w:numFmt w:val="decimal"/>
      <w:lvlText w:val="%2"/>
      <w:lvlJc w:val="left"/>
      <w:pPr>
        <w:tabs>
          <w:tab w:val="num" w:pos="5940"/>
        </w:tabs>
        <w:ind w:left="5940" w:hanging="450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F951EA"/>
    <w:multiLevelType w:val="hybridMultilevel"/>
    <w:tmpl w:val="D7C4F49A"/>
    <w:lvl w:ilvl="0" w:tplc="4E28EB34">
      <w:start w:val="1997"/>
      <w:numFmt w:val="decimal"/>
      <w:lvlText w:val="%1"/>
      <w:lvlJc w:val="left"/>
      <w:pPr>
        <w:tabs>
          <w:tab w:val="num" w:pos="5940"/>
        </w:tabs>
        <w:ind w:left="5940" w:hanging="450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B7F25"/>
    <w:rsid w:val="000939ED"/>
    <w:rsid w:val="00122AED"/>
    <w:rsid w:val="00161A61"/>
    <w:rsid w:val="00166928"/>
    <w:rsid w:val="00191701"/>
    <w:rsid w:val="001F3108"/>
    <w:rsid w:val="002E704C"/>
    <w:rsid w:val="00326899"/>
    <w:rsid w:val="00356C92"/>
    <w:rsid w:val="00374895"/>
    <w:rsid w:val="00432E10"/>
    <w:rsid w:val="004811FC"/>
    <w:rsid w:val="0067646F"/>
    <w:rsid w:val="006C5FF2"/>
    <w:rsid w:val="006F1440"/>
    <w:rsid w:val="007139BE"/>
    <w:rsid w:val="00725E19"/>
    <w:rsid w:val="0075315D"/>
    <w:rsid w:val="007B524E"/>
    <w:rsid w:val="008039E7"/>
    <w:rsid w:val="00862A62"/>
    <w:rsid w:val="008911B1"/>
    <w:rsid w:val="00897D2B"/>
    <w:rsid w:val="0092090F"/>
    <w:rsid w:val="009325FA"/>
    <w:rsid w:val="00A238F6"/>
    <w:rsid w:val="00A64F46"/>
    <w:rsid w:val="00AD14D3"/>
    <w:rsid w:val="00B46DB8"/>
    <w:rsid w:val="00BD72D8"/>
    <w:rsid w:val="00BE4E70"/>
    <w:rsid w:val="00C02232"/>
    <w:rsid w:val="00C2687C"/>
    <w:rsid w:val="00C4648C"/>
    <w:rsid w:val="00D942B8"/>
    <w:rsid w:val="00D95436"/>
    <w:rsid w:val="00E00CD6"/>
    <w:rsid w:val="00E118A7"/>
    <w:rsid w:val="00E3123E"/>
    <w:rsid w:val="00E5755B"/>
    <w:rsid w:val="00E8433A"/>
    <w:rsid w:val="00EB7F25"/>
    <w:rsid w:val="00F052F1"/>
    <w:rsid w:val="00F2314B"/>
    <w:rsid w:val="00FC6967"/>
    <w:rsid w:val="00FE174C"/>
    <w:rsid w:val="00FE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7C9ADF-8225-477D-9218-89E9F872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F25"/>
    <w:pPr>
      <w:spacing w:after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B7F25"/>
    <w:pPr>
      <w:keepNext/>
      <w:tabs>
        <w:tab w:val="left" w:pos="720"/>
        <w:tab w:val="left" w:pos="1260"/>
        <w:tab w:val="left" w:pos="1620"/>
        <w:tab w:val="left" w:pos="4320"/>
        <w:tab w:val="left" w:pos="4680"/>
        <w:tab w:val="left" w:pos="6300"/>
        <w:tab w:val="left" w:pos="6660"/>
      </w:tabs>
      <w:outlineLvl w:val="0"/>
    </w:pPr>
    <w:rPr>
      <w:rFonts w:ascii="Courier New" w:hAnsi="Courier New" w:cs="Courier New"/>
      <w:sz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EB7F25"/>
    <w:pPr>
      <w:keepNext/>
      <w:tabs>
        <w:tab w:val="left" w:pos="720"/>
        <w:tab w:val="left" w:pos="1260"/>
        <w:tab w:val="left" w:pos="1620"/>
        <w:tab w:val="left" w:pos="4320"/>
        <w:tab w:val="left" w:pos="4680"/>
        <w:tab w:val="left" w:pos="6300"/>
        <w:tab w:val="left" w:pos="6660"/>
      </w:tabs>
      <w:outlineLvl w:val="1"/>
    </w:pPr>
    <w:rPr>
      <w:rFonts w:ascii="Courier New" w:hAnsi="Courier New" w:cs="Courier New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7F25"/>
    <w:rPr>
      <w:rFonts w:ascii="Courier New" w:eastAsia="Times New Roman" w:hAnsi="Courier New" w:cs="Courier New"/>
      <w:sz w:val="20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EB7F25"/>
    <w:rPr>
      <w:rFonts w:ascii="Courier New" w:eastAsia="Times New Roman" w:hAnsi="Courier New" w:cs="Courier New"/>
      <w:szCs w:val="24"/>
      <w:u w:val="single"/>
    </w:rPr>
  </w:style>
  <w:style w:type="character" w:styleId="Hyperlink">
    <w:name w:val="Hyperlink"/>
    <w:basedOn w:val="DefaultParagraphFont"/>
    <w:rsid w:val="00EB7F25"/>
    <w:rPr>
      <w:color w:val="0000FF"/>
      <w:u w:val="single"/>
    </w:rPr>
  </w:style>
  <w:style w:type="paragraph" w:styleId="Footer">
    <w:name w:val="footer"/>
    <w:basedOn w:val="Normal"/>
    <w:link w:val="FooterChar"/>
    <w:rsid w:val="00EB7F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B7F2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B7F25"/>
  </w:style>
  <w:style w:type="paragraph" w:styleId="BodyTextIndent">
    <w:name w:val="Body Text Indent"/>
    <w:basedOn w:val="Normal"/>
    <w:link w:val="BodyTextIndentChar"/>
    <w:rsid w:val="00EB7F25"/>
    <w:pPr>
      <w:tabs>
        <w:tab w:val="left" w:pos="720"/>
        <w:tab w:val="left" w:pos="1440"/>
        <w:tab w:val="left" w:pos="1620"/>
        <w:tab w:val="left" w:pos="2520"/>
        <w:tab w:val="left" w:pos="5940"/>
      </w:tabs>
      <w:ind w:left="720" w:hanging="720"/>
    </w:pPr>
    <w:rPr>
      <w:rFonts w:ascii="Courier New" w:hAnsi="Courier New" w:cs="Courier New"/>
    </w:rPr>
  </w:style>
  <w:style w:type="character" w:customStyle="1" w:styleId="BodyTextIndentChar">
    <w:name w:val="Body Text Indent Char"/>
    <w:basedOn w:val="DefaultParagraphFont"/>
    <w:link w:val="BodyTextIndent"/>
    <w:rsid w:val="00EB7F25"/>
    <w:rPr>
      <w:rFonts w:ascii="Courier New" w:eastAsia="Times New Roman" w:hAnsi="Courier New" w:cs="Courier New"/>
      <w:sz w:val="24"/>
      <w:szCs w:val="24"/>
    </w:rPr>
  </w:style>
  <w:style w:type="character" w:styleId="FollowedHyperlink">
    <w:name w:val="FollowedHyperlink"/>
    <w:basedOn w:val="DefaultParagraphFont"/>
    <w:rsid w:val="00EB7F25"/>
    <w:rPr>
      <w:color w:val="800080"/>
      <w:u w:val="single"/>
    </w:rPr>
  </w:style>
  <w:style w:type="table" w:styleId="TableGrid">
    <w:name w:val="Table Grid"/>
    <w:basedOn w:val="TableNormal"/>
    <w:rsid w:val="00EB7F25"/>
    <w:pPr>
      <w:spacing w:after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B7F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B7F2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8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8A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6" Type="http://schemas.openxmlformats.org/officeDocument/2006/relationships/oleObject" Target="embeddings/oleObject6.bin"/><Relationship Id="rId107" Type="http://schemas.openxmlformats.org/officeDocument/2006/relationships/fontTable" Target="fontTable.xml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2338</Words>
  <Characters>13328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Yousef.Hassan</dc:creator>
  <cp:lastModifiedBy>Admin</cp:lastModifiedBy>
  <cp:revision>20</cp:revision>
  <cp:lastPrinted>2022-05-25T05:18:00Z</cp:lastPrinted>
  <dcterms:created xsi:type="dcterms:W3CDTF">2013-04-24T12:34:00Z</dcterms:created>
  <dcterms:modified xsi:type="dcterms:W3CDTF">2022-05-25T06:52:00Z</dcterms:modified>
</cp:coreProperties>
</file>