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DE" w:rsidRPr="00753CC7" w:rsidRDefault="007F3B1D" w:rsidP="007F3B1D">
      <w:pPr>
        <w:rPr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t>Data analysis:</w:t>
      </w:r>
    </w:p>
    <w:p w:rsidR="007F3B1D" w:rsidRPr="00753CC7" w:rsidRDefault="007F3B1D" w:rsidP="007F3B1D">
      <w:pPr>
        <w:rPr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t>Part 1:</w:t>
      </w:r>
    </w:p>
    <w:tbl>
      <w:tblPr>
        <w:tblW w:w="2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76"/>
        <w:gridCol w:w="976"/>
        <w:gridCol w:w="976"/>
      </w:tblGrid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∆y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mg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0.49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0.98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1.47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0.072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1.96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0.092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2.45</w:t>
            </w:r>
          </w:p>
        </w:tc>
      </w:tr>
      <w:tr w:rsidR="007F3B1D" w:rsidRPr="007F3B1D" w:rsidTr="007F3B1D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F3B1D" w:rsidRPr="007F3B1D" w:rsidRDefault="007F3B1D" w:rsidP="007F3B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B1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2.94</w:t>
            </w:r>
          </w:p>
        </w:tc>
      </w:tr>
    </w:tbl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drawing>
          <wp:inline distT="0" distB="0" distL="0" distR="0">
            <wp:extent cx="5486400" cy="2239694"/>
            <wp:effectExtent l="19050" t="0" r="19050" b="8206"/>
            <wp:docPr id="1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F3B1D" w:rsidRPr="00753CC7" w:rsidRDefault="007F3B1D" w:rsidP="007F3B1D">
      <w:pPr>
        <w:rPr>
          <w:rFonts w:cstheme="minorHAnsi"/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t xml:space="preserve">The slope of the cure is K the spring’s constant =  24.8 0 </w:t>
      </w:r>
      <w:r w:rsidRPr="00753CC7">
        <w:rPr>
          <w:rFonts w:cstheme="minorHAnsi"/>
          <w:b/>
          <w:bCs/>
          <w:sz w:val="28"/>
          <w:szCs w:val="28"/>
        </w:rPr>
        <w:t xml:space="preserve">± 0.18 </w:t>
      </w:r>
    </w:p>
    <w:p w:rsidR="007F3B1D" w:rsidRPr="00753CC7" w:rsidRDefault="007F3B1D" w:rsidP="007F3B1D">
      <w:pPr>
        <w:rPr>
          <w:rFonts w:cstheme="minorHAnsi"/>
          <w:b/>
          <w:bCs/>
          <w:sz w:val="28"/>
          <w:szCs w:val="28"/>
        </w:rPr>
      </w:pPr>
      <w:r w:rsidRPr="00753CC7">
        <w:rPr>
          <w:rFonts w:cstheme="minorHAnsi"/>
          <w:b/>
          <w:bCs/>
          <w:sz w:val="28"/>
          <w:szCs w:val="28"/>
        </w:rPr>
        <w:t>The y intercept is the  indicative of how accurate this data is =0.1777</w:t>
      </w:r>
    </w:p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Default="007F3B1D" w:rsidP="007F3B1D">
      <w:pPr>
        <w:rPr>
          <w:b/>
          <w:bCs/>
          <w:sz w:val="28"/>
          <w:szCs w:val="28"/>
        </w:rPr>
      </w:pPr>
    </w:p>
    <w:p w:rsidR="00753CC7" w:rsidRPr="00753CC7" w:rsidRDefault="00753CC7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lastRenderedPageBreak/>
        <w:t>Part 2:</w:t>
      </w:r>
    </w:p>
    <w:tbl>
      <w:tblPr>
        <w:tblW w:w="3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76"/>
        <w:gridCol w:w="976"/>
        <w:gridCol w:w="1001"/>
        <w:gridCol w:w="1285"/>
      </w:tblGrid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 (kg)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 (s)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T^2 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5.001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0.5001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0.2501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5.01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0.501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0.251001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6.52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0.652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0.425104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6.95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0.695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0.483025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7.93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0.793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0.628849</w:t>
            </w:r>
          </w:p>
        </w:tc>
      </w:tr>
      <w:tr w:rsidR="00753CC7" w:rsidRPr="00753CC7" w:rsidTr="00753CC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8.52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0.852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53CC7" w:rsidRPr="00753CC7" w:rsidRDefault="00753CC7" w:rsidP="00753C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53C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0.725904</w:t>
            </w:r>
          </w:p>
        </w:tc>
      </w:tr>
    </w:tbl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7F3B1D" w:rsidRPr="00753CC7" w:rsidRDefault="007F3B1D" w:rsidP="007F3B1D">
      <w:pPr>
        <w:rPr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43C5" w:rsidRPr="00753CC7" w:rsidRDefault="007F3B1D" w:rsidP="00E743C5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b/>
          <w:bCs/>
          <w:sz w:val="28"/>
          <w:szCs w:val="28"/>
        </w:rPr>
        <w:t>Slope =4</w:t>
      </w:r>
      <w:r w:rsidRPr="00753CC7">
        <w:rPr>
          <w:rFonts w:cstheme="minorHAnsi"/>
          <w:b/>
          <w:bCs/>
          <w:sz w:val="28"/>
          <w:szCs w:val="28"/>
        </w:rPr>
        <w:t>π</w:t>
      </w:r>
      <w:r w:rsidRPr="00753CC7">
        <w:rPr>
          <w:b/>
          <w:bCs/>
          <w:sz w:val="28"/>
          <w:szCs w:val="28"/>
          <w:vertAlign w:val="superscript"/>
        </w:rPr>
        <w:t>2</w:t>
      </w:r>
      <w:r w:rsidRPr="00753CC7">
        <w:rPr>
          <w:b/>
          <w:bCs/>
          <w:sz w:val="28"/>
          <w:szCs w:val="28"/>
        </w:rPr>
        <w:t>/k. so k= 4</w:t>
      </w:r>
      <w:r w:rsidRPr="00753CC7">
        <w:rPr>
          <w:rFonts w:cstheme="minorHAnsi"/>
          <w:b/>
          <w:bCs/>
          <w:sz w:val="28"/>
          <w:szCs w:val="28"/>
        </w:rPr>
        <w:t>π</w:t>
      </w:r>
      <w:r w:rsidRPr="00753CC7">
        <w:rPr>
          <w:b/>
          <w:bCs/>
          <w:sz w:val="28"/>
          <w:szCs w:val="28"/>
          <w:vertAlign w:val="superscript"/>
        </w:rPr>
        <w:t>2</w:t>
      </w:r>
      <w:r w:rsidRPr="00753CC7">
        <w:rPr>
          <w:b/>
          <w:bCs/>
          <w:sz w:val="28"/>
          <w:szCs w:val="28"/>
        </w:rPr>
        <w:t xml:space="preserve">/slope </w:t>
      </w:r>
      <w:r w:rsidR="00E743C5" w:rsidRPr="00753CC7">
        <w:rPr>
          <w:b/>
          <w:bCs/>
          <w:sz w:val="28"/>
          <w:szCs w:val="28"/>
        </w:rPr>
        <w:t xml:space="preserve">=4*(3.14)^2/2.0403= </w:t>
      </w:r>
      <w:r w:rsidR="00E743C5"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19.32971 </w:t>
      </w:r>
      <w:proofErr w:type="spellStart"/>
      <w:r w:rsidR="00E743C5"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N.m</w:t>
      </w:r>
      <w:proofErr w:type="spellEnd"/>
    </w:p>
    <w:p w:rsidR="00E743C5" w:rsidRPr="00753CC7" w:rsidRDefault="00E743C5" w:rsidP="00E743C5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y- intercept =0.1004= 4π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</w:rPr>
        <w:t xml:space="preserve">2 </w:t>
      </w:r>
      <w:proofErr w:type="spellStart"/>
      <w:r w:rsidR="00753CC7"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bscript"/>
        </w:rPr>
        <w:t>eff</w:t>
      </w:r>
      <w:proofErr w:type="spellEnd"/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/k</w:t>
      </w:r>
    </w:p>
    <w:p w:rsidR="00E743C5" w:rsidRPr="00753CC7" w:rsidRDefault="00E743C5" w:rsidP="00E743C5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so </w:t>
      </w:r>
      <w:proofErr w:type="spellStart"/>
      <w:r w:rsidR="00753CC7"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bscript"/>
        </w:rPr>
        <w:t>eff</w:t>
      </w:r>
      <w:proofErr w:type="spellEnd"/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bscript"/>
        </w:rPr>
        <w:t xml:space="preserve"> =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y- intercept*k/ 4π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</w:rPr>
        <w:t>2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=0.049208</w:t>
      </w:r>
      <w:r w:rsidR="00753CC7"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kg </w:t>
      </w: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T=t/10</w:t>
      </w: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results and discussions:</w:t>
      </w: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from the  first part :</w:t>
      </w:r>
    </w:p>
    <w:p w:rsidR="00753CC7" w:rsidRPr="00753CC7" w:rsidRDefault="00753CC7" w:rsidP="00753CC7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</w:p>
    <w:p w:rsidR="00753CC7" w:rsidRPr="00753CC7" w:rsidRDefault="00753CC7" w:rsidP="00753CC7">
      <w:pPr>
        <w:rPr>
          <w:rFonts w:cstheme="minorHAnsi"/>
          <w:b/>
          <w:bCs/>
          <w:sz w:val="28"/>
          <w:szCs w:val="28"/>
        </w:rPr>
      </w:pPr>
      <w:r w:rsidRPr="00753CC7">
        <w:rPr>
          <w:b/>
          <w:bCs/>
          <w:sz w:val="28"/>
          <w:szCs w:val="28"/>
        </w:rPr>
        <w:t xml:space="preserve">The slope of the cure is K the spring’s constant =  24.8 0 </w:t>
      </w:r>
      <w:r w:rsidRPr="00753CC7">
        <w:rPr>
          <w:rFonts w:cstheme="minorHAnsi"/>
          <w:b/>
          <w:bCs/>
          <w:sz w:val="28"/>
          <w:szCs w:val="28"/>
        </w:rPr>
        <w:t xml:space="preserve">± 0.18 </w:t>
      </w:r>
    </w:p>
    <w:p w:rsidR="00E743C5" w:rsidRPr="00753CC7" w:rsidRDefault="00753CC7" w:rsidP="00E743C5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From the second part :</w:t>
      </w:r>
    </w:p>
    <w:p w:rsidR="00753CC7" w:rsidRPr="00753CC7" w:rsidRDefault="00753CC7" w:rsidP="00E743C5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K=19.32971</w:t>
      </w:r>
      <w:r w:rsidR="00090A1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± 2.1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N.m</w:t>
      </w:r>
      <w:proofErr w:type="spellEnd"/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</w:p>
    <w:p w:rsidR="007F3B1D" w:rsidRPr="00753CC7" w:rsidRDefault="007F3B1D" w:rsidP="007F3B1D">
      <w:pPr>
        <w:rPr>
          <w:b/>
          <w:bCs/>
          <w:sz w:val="28"/>
          <w:szCs w:val="28"/>
        </w:rPr>
      </w:pPr>
    </w:p>
    <w:p w:rsidR="00E743C5" w:rsidRPr="00753CC7" w:rsidRDefault="00753CC7" w:rsidP="007F3B1D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753CC7">
        <w:rPr>
          <w:b/>
          <w:bCs/>
          <w:sz w:val="28"/>
          <w:szCs w:val="28"/>
        </w:rPr>
        <w:t>The effective mass =</w:t>
      </w:r>
      <w:r w:rsidRPr="00753CC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0.049208 </w:t>
      </w:r>
      <w:r w:rsidR="00090A1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± 0.</w:t>
      </w:r>
      <w:r w:rsidR="00090A18" w:rsidRPr="00090A18">
        <w:rPr>
          <w:rFonts w:ascii="Calibri" w:hAnsi="Calibri" w:cs="Calibri"/>
          <w:b/>
          <w:bCs/>
          <w:color w:val="000000"/>
          <w:sz w:val="28"/>
          <w:szCs w:val="28"/>
        </w:rPr>
        <w:t>035355</w:t>
      </w:r>
      <w:r w:rsidRPr="00090A1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kg</w:t>
      </w:r>
    </w:p>
    <w:p w:rsidR="00753CC7" w:rsidRPr="00753CC7" w:rsidRDefault="00753CC7" w:rsidP="007F3B1D">
      <w:pPr>
        <w:rPr>
          <w:b/>
          <w:bCs/>
          <w:sz w:val="28"/>
          <w:szCs w:val="28"/>
        </w:rPr>
      </w:pPr>
    </w:p>
    <w:p w:rsidR="00753CC7" w:rsidRDefault="00753CC7" w:rsidP="00753C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and conclusion :</w:t>
      </w:r>
    </w:p>
    <w:p w:rsidR="00090A18" w:rsidRDefault="00753CC7" w:rsidP="00753C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values obtained for the force constant  are close to each other</w:t>
      </w:r>
      <w:r w:rsidR="00090A18">
        <w:rPr>
          <w:b/>
          <w:bCs/>
          <w:sz w:val="28"/>
          <w:szCs w:val="28"/>
        </w:rPr>
        <w:t xml:space="preserve"> and within the  range of the error </w:t>
      </w:r>
    </w:p>
    <w:p w:rsidR="00753CC7" w:rsidRPr="00753CC7" w:rsidRDefault="00753CC7" w:rsidP="00753C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90A18">
        <w:rPr>
          <w:b/>
          <w:bCs/>
          <w:sz w:val="28"/>
          <w:szCs w:val="28"/>
        </w:rPr>
        <w:t xml:space="preserve"> </w:t>
      </w:r>
    </w:p>
    <w:sectPr w:rsidR="00753CC7" w:rsidRPr="00753CC7" w:rsidSect="001E57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7F3B1D"/>
    <w:rsid w:val="00090A18"/>
    <w:rsid w:val="001E57DE"/>
    <w:rsid w:val="00753CC7"/>
    <w:rsid w:val="007F3B1D"/>
    <w:rsid w:val="00E7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F3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scatterChart>
        <c:scatterStyle val="smoothMarker"/>
        <c:ser>
          <c:idx val="0"/>
          <c:order val="0"/>
          <c:tx>
            <c:v>mg vs ∆y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0.44101027996500453"/>
                  <c:y val="-0.12069699620880726"/>
                </c:manualLayout>
              </c:layout>
              <c:numFmt formatCode="General" sourceLinked="0"/>
            </c:trendlineLbl>
          </c:trendline>
          <c:xVal>
            <c:numRef>
              <c:f>ورقة1!$B$2:$B$7</c:f>
              <c:numCache>
                <c:formatCode>General</c:formatCode>
                <c:ptCount val="6"/>
                <c:pt idx="0">
                  <c:v>0.01</c:v>
                </c:pt>
                <c:pt idx="1">
                  <c:v>3.5000000000000003E-2</c:v>
                </c:pt>
                <c:pt idx="2">
                  <c:v>5.2999999999999999E-2</c:v>
                </c:pt>
                <c:pt idx="3">
                  <c:v>7.1999999999999995E-2</c:v>
                </c:pt>
                <c:pt idx="4">
                  <c:v>9.1999999999999998E-2</c:v>
                </c:pt>
                <c:pt idx="5">
                  <c:v>0.11</c:v>
                </c:pt>
              </c:numCache>
            </c:numRef>
          </c:xVal>
          <c:yVal>
            <c:numRef>
              <c:f>ورقة1!$C$2:$C$7</c:f>
              <c:numCache>
                <c:formatCode>General</c:formatCode>
                <c:ptCount val="6"/>
                <c:pt idx="0">
                  <c:v>0.49000000000000005</c:v>
                </c:pt>
                <c:pt idx="1">
                  <c:v>0.98000000000000009</c:v>
                </c:pt>
                <c:pt idx="2">
                  <c:v>1.47</c:v>
                </c:pt>
                <c:pt idx="3">
                  <c:v>1.9600000000000002</c:v>
                </c:pt>
                <c:pt idx="4">
                  <c:v>2.4500000000000002</c:v>
                </c:pt>
                <c:pt idx="5">
                  <c:v>2.94</c:v>
                </c:pt>
              </c:numCache>
            </c:numRef>
          </c:yVal>
          <c:smooth val="1"/>
        </c:ser>
        <c:axId val="102651776"/>
        <c:axId val="102666240"/>
      </c:scatterChart>
      <c:valAx>
        <c:axId val="102651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/>
                  <a:t>∆y (m)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102666240"/>
        <c:crosses val="autoZero"/>
        <c:crossBetween val="midCat"/>
      </c:valAx>
      <c:valAx>
        <c:axId val="1026662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/>
                  <a:t>mg (N)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102651776"/>
        <c:crosses val="autoZero"/>
        <c:crossBetween val="midCat"/>
      </c:valAx>
    </c:plotArea>
    <c:legend>
      <c:legendPos val="r"/>
      <c:layout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</c:title>
    <c:plotArea>
      <c:layout/>
      <c:scatterChart>
        <c:scatterStyle val="smoothMarker"/>
        <c:ser>
          <c:idx val="0"/>
          <c:order val="0"/>
          <c:tx>
            <c:v>T2 vs m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ورقة2!$A$2:$A$7</c:f>
              <c:numCache>
                <c:formatCode>General</c:formatCode>
                <c:ptCount val="6"/>
                <c:pt idx="0">
                  <c:v>0.15</c:v>
                </c:pt>
                <c:pt idx="1">
                  <c:v>0.2</c:v>
                </c:pt>
                <c:pt idx="2">
                  <c:v>0.25</c:v>
                </c:pt>
                <c:pt idx="3">
                  <c:v>0.3</c:v>
                </c:pt>
                <c:pt idx="4">
                  <c:v>0.35</c:v>
                </c:pt>
                <c:pt idx="5">
                  <c:v>0.4</c:v>
                </c:pt>
              </c:numCache>
            </c:numRef>
          </c:xVal>
          <c:yVal>
            <c:numRef>
              <c:f>ورقة2!$D$2:$D$7</c:f>
              <c:numCache>
                <c:formatCode>General</c:formatCode>
                <c:ptCount val="6"/>
                <c:pt idx="0">
                  <c:v>0.25010000999999998</c:v>
                </c:pt>
                <c:pt idx="1">
                  <c:v>0.25100099999999997</c:v>
                </c:pt>
                <c:pt idx="2">
                  <c:v>0.42510399999999987</c:v>
                </c:pt>
                <c:pt idx="3">
                  <c:v>0.48302500000000009</c:v>
                </c:pt>
                <c:pt idx="4">
                  <c:v>0.62884899999999988</c:v>
                </c:pt>
                <c:pt idx="5">
                  <c:v>0.72590399999999999</c:v>
                </c:pt>
              </c:numCache>
            </c:numRef>
          </c:yVal>
          <c:smooth val="1"/>
        </c:ser>
        <c:axId val="72101888"/>
        <c:axId val="72200192"/>
      </c:scatterChart>
      <c:valAx>
        <c:axId val="72101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 (kg)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72200192"/>
        <c:crosses val="autoZero"/>
        <c:crossBetween val="midCat"/>
      </c:valAx>
      <c:valAx>
        <c:axId val="722001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T2 (s)</a:t>
                </a:r>
                <a:endParaRPr lang="ar-SA"/>
              </a:p>
            </c:rich>
          </c:tx>
          <c:layout/>
        </c:title>
        <c:numFmt formatCode="General" sourceLinked="1"/>
        <c:majorTickMark val="none"/>
        <c:tickLblPos val="nextTo"/>
        <c:crossAx val="72101888"/>
        <c:crosses val="autoZero"/>
        <c:crossBetween val="midCat"/>
      </c:valAx>
    </c:plotArea>
    <c:legend>
      <c:legendPos val="r"/>
      <c:layout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0.025</cdr:x>
      <cdr:y>0.03125</cdr:y>
    </cdr:from>
    <cdr:to>
      <cdr:x>0.15833</cdr:x>
      <cdr:y>0.11458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114300" y="85725"/>
          <a:ext cx="6096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part 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0.00625</cdr:x>
      <cdr:y>0.03125</cdr:y>
    </cdr:from>
    <cdr:to>
      <cdr:x>0.1625</cdr:x>
      <cdr:y>0.125</cdr:y>
    </cdr:to>
    <cdr:sp macro="" textlink="">
      <cdr:nvSpPr>
        <cdr:cNvPr id="2" name="مربع نص 1"/>
        <cdr:cNvSpPr txBox="1"/>
      </cdr:nvSpPr>
      <cdr:spPr>
        <a:xfrm xmlns:a="http://schemas.openxmlformats.org/drawingml/2006/main">
          <a:off x="28575" y="85725"/>
          <a:ext cx="71437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part 2 </a:t>
          </a:r>
        </a:p>
      </cdr:txBody>
    </cdr:sp>
  </cdr:relSizeAnchor>
</c:userShape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2012-02-20T09:04:00Z</dcterms:created>
  <dcterms:modified xsi:type="dcterms:W3CDTF">2012-02-20T09:43:00Z</dcterms:modified>
</cp:coreProperties>
</file>