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20" w:rsidRPr="00DC019B" w:rsidRDefault="00B26C20" w:rsidP="00803B9C">
      <w:pPr>
        <w:pStyle w:val="ListParagraph"/>
        <w:ind w:hanging="720"/>
        <w:jc w:val="center"/>
        <w:rPr>
          <w:rFonts w:ascii="Times New Roman" w:hAnsi="Times New Roman"/>
          <w:b/>
          <w:sz w:val="24"/>
          <w:szCs w:val="24"/>
        </w:rPr>
      </w:pPr>
      <w:r w:rsidRPr="00DC019B">
        <w:rPr>
          <w:rFonts w:ascii="Times New Roman" w:hAnsi="Times New Roman"/>
          <w:b/>
          <w:sz w:val="24"/>
          <w:szCs w:val="24"/>
        </w:rPr>
        <w:t xml:space="preserve">Chapter </w:t>
      </w:r>
      <w:r w:rsidR="00803B9C">
        <w:rPr>
          <w:rFonts w:ascii="Times New Roman" w:hAnsi="Times New Roman"/>
          <w:b/>
          <w:sz w:val="24"/>
          <w:szCs w:val="24"/>
        </w:rPr>
        <w:t>1</w:t>
      </w:r>
    </w:p>
    <w:p w:rsidR="00D11AA2" w:rsidRPr="00DC019B" w:rsidRDefault="00D11AA2" w:rsidP="00DC019B">
      <w:pPr>
        <w:pStyle w:val="ListParagraph"/>
        <w:numPr>
          <w:ilvl w:val="0"/>
          <w:numId w:val="36"/>
        </w:numPr>
        <w:rPr>
          <w:rFonts w:ascii="Times New Roman" w:hAnsi="Times New Roman"/>
          <w:b/>
          <w:sz w:val="24"/>
          <w:szCs w:val="24"/>
          <w:u w:val="single"/>
        </w:rPr>
      </w:pPr>
      <w:r w:rsidRPr="00DC019B">
        <w:rPr>
          <w:rFonts w:ascii="Times New Roman" w:hAnsi="Times New Roman"/>
          <w:b/>
          <w:sz w:val="24"/>
          <w:szCs w:val="24"/>
          <w:u w:val="single"/>
        </w:rPr>
        <w:t>Multiple Choice</w:t>
      </w:r>
    </w:p>
    <w:p w:rsidR="00D11AA2" w:rsidRPr="00DC019B" w:rsidRDefault="00D11AA2" w:rsidP="00D11AA2">
      <w:pPr>
        <w:ind w:left="1080"/>
        <w:rPr>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Under Statement of Financial Accounting Concepts No. 2, feedback value is an ingredient of the primary quality o</w:t>
      </w:r>
    </w:p>
    <w:p w:rsidR="00D11AA2" w:rsidRPr="00DC019B" w:rsidRDefault="00D11AA2" w:rsidP="00D11AA2">
      <w:pPr>
        <w:pStyle w:val="ListParagraph"/>
        <w:ind w:left="1080"/>
        <w:rPr>
          <w:rFonts w:ascii="Times New Roman" w:hAnsi="Times New Roman"/>
          <w:sz w:val="24"/>
          <w:szCs w:val="24"/>
        </w:rPr>
      </w:pP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 xml:space="preserve">      </w:t>
      </w:r>
      <w:r w:rsidRPr="00DC019B">
        <w:rPr>
          <w:rFonts w:ascii="Times New Roman" w:hAnsi="Times New Roman"/>
          <w:sz w:val="24"/>
          <w:szCs w:val="24"/>
          <w:u w:val="single"/>
        </w:rPr>
        <w:t>Relevance</w:t>
      </w:r>
      <w:r w:rsidRPr="00DC019B">
        <w:rPr>
          <w:rFonts w:ascii="Times New Roman" w:hAnsi="Times New Roman"/>
          <w:sz w:val="24"/>
          <w:szCs w:val="24"/>
          <w:u w:val="single"/>
        </w:rPr>
        <w:tab/>
      </w:r>
      <w:r w:rsidRPr="00DC019B">
        <w:rPr>
          <w:rFonts w:ascii="Times New Roman" w:hAnsi="Times New Roman"/>
          <w:sz w:val="24"/>
          <w:szCs w:val="24"/>
        </w:rPr>
        <w:tab/>
        <w:t xml:space="preserve">      </w:t>
      </w:r>
      <w:r w:rsidRPr="00DC019B">
        <w:rPr>
          <w:rFonts w:ascii="Times New Roman" w:hAnsi="Times New Roman"/>
          <w:sz w:val="24"/>
          <w:szCs w:val="24"/>
          <w:u w:val="single"/>
        </w:rPr>
        <w:t>Reliability</w:t>
      </w:r>
    </w:p>
    <w:p w:rsidR="00D11AA2" w:rsidRPr="00DC019B" w:rsidRDefault="00D11AA2" w:rsidP="00D11AA2">
      <w:pPr>
        <w:pStyle w:val="ListParagraph"/>
        <w:numPr>
          <w:ilvl w:val="4"/>
          <w:numId w:val="19"/>
        </w:numPr>
        <w:ind w:hanging="2880"/>
        <w:rPr>
          <w:rFonts w:ascii="Times New Roman" w:hAnsi="Times New Roman"/>
          <w:sz w:val="24"/>
          <w:szCs w:val="24"/>
        </w:rPr>
      </w:pPr>
      <w:r w:rsidRPr="00DC019B">
        <w:rPr>
          <w:rFonts w:ascii="Times New Roman" w:hAnsi="Times New Roman"/>
          <w:sz w:val="24"/>
          <w:szCs w:val="24"/>
        </w:rPr>
        <w:t xml:space="preserve">  No</w:t>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 xml:space="preserve">  No</w:t>
      </w:r>
    </w:p>
    <w:p w:rsidR="00D11AA2" w:rsidRPr="00DC019B" w:rsidRDefault="00B26C20" w:rsidP="00D11AA2">
      <w:pPr>
        <w:pStyle w:val="ListParagraph"/>
        <w:numPr>
          <w:ilvl w:val="4"/>
          <w:numId w:val="19"/>
        </w:numPr>
        <w:ind w:left="1080"/>
        <w:rPr>
          <w:rFonts w:ascii="Times New Roman" w:hAnsi="Times New Roman"/>
          <w:sz w:val="24"/>
          <w:szCs w:val="24"/>
        </w:rPr>
      </w:pPr>
      <w:r w:rsidRPr="00DC019B">
        <w:rPr>
          <w:rFonts w:ascii="Times New Roman" w:hAnsi="Times New Roman"/>
          <w:sz w:val="24"/>
          <w:szCs w:val="24"/>
        </w:rPr>
        <w:t xml:space="preserve">                                               </w:t>
      </w:r>
      <w:r w:rsidR="00D11AA2" w:rsidRPr="00DC019B">
        <w:rPr>
          <w:rFonts w:ascii="Times New Roman" w:hAnsi="Times New Roman"/>
          <w:sz w:val="24"/>
          <w:szCs w:val="24"/>
        </w:rPr>
        <w:t>No</w:t>
      </w:r>
      <w:r w:rsidR="00D11AA2" w:rsidRPr="00DC019B">
        <w:rPr>
          <w:rFonts w:ascii="Times New Roman" w:hAnsi="Times New Roman"/>
          <w:sz w:val="24"/>
          <w:szCs w:val="24"/>
        </w:rPr>
        <w:tab/>
      </w:r>
      <w:r w:rsidR="00D11AA2" w:rsidRPr="00DC019B">
        <w:rPr>
          <w:rFonts w:ascii="Times New Roman" w:hAnsi="Times New Roman"/>
          <w:sz w:val="24"/>
          <w:szCs w:val="24"/>
        </w:rPr>
        <w:tab/>
      </w:r>
      <w:r w:rsidR="00D11AA2" w:rsidRPr="00DC019B">
        <w:rPr>
          <w:rFonts w:ascii="Times New Roman" w:hAnsi="Times New Roman"/>
          <w:sz w:val="24"/>
          <w:szCs w:val="24"/>
        </w:rPr>
        <w:tab/>
        <w:t>Yes</w:t>
      </w:r>
    </w:p>
    <w:p w:rsidR="00D11AA2" w:rsidRPr="00DC019B" w:rsidRDefault="00D11AA2" w:rsidP="00D11AA2">
      <w:pPr>
        <w:pStyle w:val="ListParagraph"/>
        <w:ind w:left="1080" w:hanging="360"/>
        <w:rPr>
          <w:rFonts w:ascii="Times New Roman" w:hAnsi="Times New Roman"/>
          <w:sz w:val="24"/>
          <w:szCs w:val="24"/>
        </w:rPr>
      </w:pPr>
      <w:r w:rsidRPr="00DC019B">
        <w:rPr>
          <w:rFonts w:ascii="Times New Roman" w:hAnsi="Times New Roman"/>
          <w:sz w:val="24"/>
          <w:szCs w:val="24"/>
        </w:rPr>
        <w:t>c.</w:t>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Yes</w:t>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Yes</w:t>
      </w:r>
    </w:p>
    <w:p w:rsidR="00D11AA2" w:rsidRPr="00DC019B" w:rsidRDefault="00D11AA2" w:rsidP="00D11AA2">
      <w:pPr>
        <w:pStyle w:val="ListParagraph"/>
        <w:ind w:left="1080" w:hanging="360"/>
        <w:rPr>
          <w:rFonts w:ascii="Times New Roman" w:hAnsi="Times New Roman"/>
          <w:sz w:val="24"/>
          <w:szCs w:val="24"/>
        </w:rPr>
      </w:pPr>
      <w:r w:rsidRPr="00DC019B">
        <w:rPr>
          <w:rFonts w:ascii="Times New Roman" w:hAnsi="Times New Roman"/>
          <w:sz w:val="24"/>
          <w:szCs w:val="24"/>
        </w:rPr>
        <w:t>d.</w:t>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Yes</w:t>
      </w:r>
      <w:r w:rsidRPr="00DC019B">
        <w:rPr>
          <w:rFonts w:ascii="Times New Roman" w:hAnsi="Times New Roman"/>
          <w:sz w:val="24"/>
          <w:szCs w:val="24"/>
        </w:rPr>
        <w:tab/>
      </w:r>
      <w:r w:rsidRPr="00DC019B">
        <w:rPr>
          <w:rFonts w:ascii="Times New Roman" w:hAnsi="Times New Roman"/>
          <w:sz w:val="24"/>
          <w:szCs w:val="24"/>
        </w:rPr>
        <w:tab/>
      </w:r>
      <w:r w:rsidRPr="00DC019B">
        <w:rPr>
          <w:rFonts w:ascii="Times New Roman" w:hAnsi="Times New Roman"/>
          <w:sz w:val="24"/>
          <w:szCs w:val="24"/>
        </w:rPr>
        <w:tab/>
        <w:t xml:space="preserve">  No</w:t>
      </w:r>
    </w:p>
    <w:p w:rsidR="00D11AA2" w:rsidRPr="00DC019B" w:rsidRDefault="00D11AA2" w:rsidP="00D11AA2">
      <w:pPr>
        <w:pStyle w:val="ListParagraph"/>
        <w:ind w:left="1080" w:firstLine="720"/>
        <w:rPr>
          <w:rFonts w:ascii="Times New Roman" w:hAnsi="Times New Roman"/>
          <w:sz w:val="24"/>
          <w:szCs w:val="24"/>
        </w:rPr>
      </w:pPr>
    </w:p>
    <w:p w:rsidR="00D11AA2" w:rsidRPr="00DC019B" w:rsidRDefault="00D11AA2" w:rsidP="00D11AA2">
      <w:pPr>
        <w:pStyle w:val="ListParagraph"/>
        <w:ind w:left="1080" w:hanging="360"/>
        <w:rPr>
          <w:rFonts w:ascii="Times New Roman" w:hAnsi="Times New Roman"/>
          <w:sz w:val="24"/>
          <w:szCs w:val="24"/>
        </w:rPr>
      </w:pPr>
      <w:r w:rsidRPr="00DC019B">
        <w:rPr>
          <w:rFonts w:ascii="Times New Roman" w:hAnsi="Times New Roman"/>
          <w:sz w:val="24"/>
          <w:szCs w:val="24"/>
        </w:rPr>
        <w:t>Answer d</w:t>
      </w:r>
    </w:p>
    <w:p w:rsidR="00D11AA2" w:rsidRPr="00DC019B" w:rsidRDefault="00D11AA2" w:rsidP="00D11AA2">
      <w:pPr>
        <w:pStyle w:val="ListParagraph"/>
        <w:ind w:left="1080" w:firstLine="45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Under Statement of Financial Accounting Concepts No. 2, which of the following interacts with both relevance and reliability to contribute to the usefulness of information?</w:t>
      </w:r>
    </w:p>
    <w:p w:rsidR="00D11AA2" w:rsidRPr="00DC019B" w:rsidRDefault="00D11AA2" w:rsidP="00D11AA2">
      <w:pPr>
        <w:pStyle w:val="ListParagraph"/>
        <w:numPr>
          <w:ilvl w:val="1"/>
          <w:numId w:val="6"/>
        </w:numPr>
        <w:tabs>
          <w:tab w:val="clear" w:pos="1440"/>
        </w:tabs>
        <w:ind w:left="1080"/>
        <w:rPr>
          <w:rFonts w:ascii="Times New Roman" w:hAnsi="Times New Roman"/>
          <w:sz w:val="24"/>
          <w:szCs w:val="24"/>
        </w:rPr>
      </w:pPr>
      <w:r w:rsidRPr="00DC019B">
        <w:rPr>
          <w:rFonts w:ascii="Times New Roman" w:hAnsi="Times New Roman"/>
          <w:sz w:val="24"/>
          <w:szCs w:val="24"/>
        </w:rPr>
        <w:t>Comparability</w:t>
      </w:r>
    </w:p>
    <w:p w:rsidR="00D11AA2" w:rsidRPr="00DC019B" w:rsidRDefault="00D11AA2" w:rsidP="00D11AA2">
      <w:pPr>
        <w:pStyle w:val="ListParagraph"/>
        <w:numPr>
          <w:ilvl w:val="1"/>
          <w:numId w:val="6"/>
        </w:numPr>
        <w:tabs>
          <w:tab w:val="clear" w:pos="1440"/>
        </w:tabs>
        <w:ind w:left="1080"/>
        <w:rPr>
          <w:rFonts w:ascii="Times New Roman" w:hAnsi="Times New Roman"/>
          <w:sz w:val="24"/>
          <w:szCs w:val="24"/>
        </w:rPr>
      </w:pPr>
      <w:r w:rsidRPr="00DC019B">
        <w:rPr>
          <w:rFonts w:ascii="Times New Roman" w:hAnsi="Times New Roman"/>
          <w:sz w:val="24"/>
          <w:szCs w:val="24"/>
        </w:rPr>
        <w:t>Timeliness</w:t>
      </w:r>
    </w:p>
    <w:p w:rsidR="00D11AA2" w:rsidRPr="00DC019B" w:rsidRDefault="00D11AA2" w:rsidP="00D11AA2">
      <w:pPr>
        <w:pStyle w:val="ListParagraph"/>
        <w:numPr>
          <w:ilvl w:val="1"/>
          <w:numId w:val="6"/>
        </w:numPr>
        <w:tabs>
          <w:tab w:val="clear" w:pos="1440"/>
        </w:tabs>
        <w:ind w:left="1080"/>
        <w:rPr>
          <w:rFonts w:ascii="Times New Roman" w:hAnsi="Times New Roman"/>
          <w:sz w:val="24"/>
          <w:szCs w:val="24"/>
        </w:rPr>
      </w:pPr>
      <w:r w:rsidRPr="00DC019B">
        <w:rPr>
          <w:rFonts w:ascii="Times New Roman" w:hAnsi="Times New Roman"/>
          <w:sz w:val="24"/>
          <w:szCs w:val="24"/>
        </w:rPr>
        <w:t>Neutrality</w:t>
      </w:r>
    </w:p>
    <w:p w:rsidR="00D11AA2" w:rsidRPr="00DC019B" w:rsidRDefault="00D11AA2" w:rsidP="00D11AA2">
      <w:pPr>
        <w:pStyle w:val="ListParagraph"/>
        <w:numPr>
          <w:ilvl w:val="1"/>
          <w:numId w:val="6"/>
        </w:numPr>
        <w:tabs>
          <w:tab w:val="clear" w:pos="1440"/>
        </w:tabs>
        <w:ind w:left="1080"/>
        <w:rPr>
          <w:rFonts w:ascii="Times New Roman" w:hAnsi="Times New Roman"/>
          <w:sz w:val="24"/>
          <w:szCs w:val="24"/>
        </w:rPr>
      </w:pPr>
      <w:r w:rsidRPr="00DC019B">
        <w:rPr>
          <w:rFonts w:ascii="Times New Roman" w:hAnsi="Times New Roman"/>
          <w:sz w:val="24"/>
          <w:szCs w:val="24"/>
        </w:rPr>
        <w:t>Predictive value</w:t>
      </w:r>
    </w:p>
    <w:p w:rsidR="00D11AA2" w:rsidRPr="00DC019B" w:rsidRDefault="00D11AA2" w:rsidP="00D11AA2">
      <w:pPr>
        <w:pStyle w:val="ListParagraph"/>
        <w:ind w:left="1080" w:hanging="36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a</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Which of the following hierarchy of qualities did Statement of Financial Accounting Concepts No. 2 indicate as being most important?</w:t>
      </w:r>
    </w:p>
    <w:p w:rsidR="00D11AA2" w:rsidRPr="00DC019B" w:rsidRDefault="00D11AA2" w:rsidP="00B26C20">
      <w:pPr>
        <w:pStyle w:val="ListParagraph"/>
        <w:numPr>
          <w:ilvl w:val="1"/>
          <w:numId w:val="28"/>
        </w:numPr>
        <w:tabs>
          <w:tab w:val="clear" w:pos="1440"/>
        </w:tabs>
        <w:ind w:left="1170"/>
        <w:rPr>
          <w:rFonts w:ascii="Times New Roman" w:hAnsi="Times New Roman"/>
          <w:sz w:val="24"/>
          <w:szCs w:val="24"/>
        </w:rPr>
      </w:pPr>
      <w:r w:rsidRPr="00DC019B">
        <w:rPr>
          <w:rFonts w:ascii="Times New Roman" w:hAnsi="Times New Roman"/>
          <w:sz w:val="24"/>
          <w:szCs w:val="24"/>
        </w:rPr>
        <w:t>Relevance</w:t>
      </w:r>
    </w:p>
    <w:p w:rsidR="00D11AA2" w:rsidRPr="00DC019B" w:rsidRDefault="00D11AA2" w:rsidP="00B26C20">
      <w:pPr>
        <w:pStyle w:val="ListParagraph"/>
        <w:numPr>
          <w:ilvl w:val="1"/>
          <w:numId w:val="28"/>
        </w:numPr>
        <w:tabs>
          <w:tab w:val="clear" w:pos="1440"/>
        </w:tabs>
        <w:ind w:left="1170"/>
        <w:rPr>
          <w:rFonts w:ascii="Times New Roman" w:hAnsi="Times New Roman"/>
          <w:sz w:val="24"/>
          <w:szCs w:val="24"/>
        </w:rPr>
      </w:pPr>
      <w:r w:rsidRPr="00DC019B">
        <w:rPr>
          <w:rFonts w:ascii="Times New Roman" w:hAnsi="Times New Roman"/>
          <w:sz w:val="24"/>
          <w:szCs w:val="24"/>
        </w:rPr>
        <w:t>Reliability</w:t>
      </w:r>
    </w:p>
    <w:p w:rsidR="00D11AA2" w:rsidRPr="00DC019B" w:rsidRDefault="00D11AA2" w:rsidP="00B26C20">
      <w:pPr>
        <w:pStyle w:val="ListParagraph"/>
        <w:numPr>
          <w:ilvl w:val="1"/>
          <w:numId w:val="28"/>
        </w:numPr>
        <w:tabs>
          <w:tab w:val="clear" w:pos="1440"/>
        </w:tabs>
        <w:ind w:left="1170"/>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B26C20">
      <w:pPr>
        <w:pStyle w:val="ListParagraph"/>
        <w:numPr>
          <w:ilvl w:val="1"/>
          <w:numId w:val="28"/>
        </w:numPr>
        <w:tabs>
          <w:tab w:val="clear" w:pos="1440"/>
        </w:tabs>
        <w:ind w:left="1170"/>
        <w:rPr>
          <w:rFonts w:ascii="Times New Roman" w:hAnsi="Times New Roman"/>
          <w:sz w:val="24"/>
          <w:szCs w:val="24"/>
        </w:rPr>
      </w:pPr>
      <w:r w:rsidRPr="00DC019B">
        <w:rPr>
          <w:rFonts w:ascii="Times New Roman" w:hAnsi="Times New Roman"/>
          <w:sz w:val="24"/>
          <w:szCs w:val="24"/>
        </w:rPr>
        <w:t>Decision usefulness</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d</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Which of the following is considered  a pervasive constraint by Statement of Financial Accounting Concepts No. 2</w:t>
      </w:r>
    </w:p>
    <w:p w:rsidR="00D11AA2" w:rsidRPr="00DC019B" w:rsidRDefault="00D11AA2" w:rsidP="00B26C20">
      <w:pPr>
        <w:pStyle w:val="ListParagraph"/>
        <w:numPr>
          <w:ilvl w:val="1"/>
          <w:numId w:val="29"/>
        </w:numPr>
        <w:tabs>
          <w:tab w:val="clear" w:pos="1440"/>
          <w:tab w:val="left" w:pos="1260"/>
        </w:tabs>
        <w:ind w:hanging="630"/>
        <w:rPr>
          <w:rFonts w:ascii="Times New Roman" w:hAnsi="Times New Roman"/>
          <w:sz w:val="24"/>
          <w:szCs w:val="24"/>
        </w:rPr>
      </w:pPr>
      <w:r w:rsidRPr="00DC019B">
        <w:rPr>
          <w:rFonts w:ascii="Times New Roman" w:hAnsi="Times New Roman"/>
          <w:sz w:val="24"/>
          <w:szCs w:val="24"/>
        </w:rPr>
        <w:t>Benefits&gt;costs</w:t>
      </w:r>
    </w:p>
    <w:p w:rsidR="00D11AA2" w:rsidRPr="00DC019B" w:rsidRDefault="00D11AA2" w:rsidP="00B26C20">
      <w:pPr>
        <w:pStyle w:val="ListParagraph"/>
        <w:numPr>
          <w:ilvl w:val="1"/>
          <w:numId w:val="29"/>
        </w:numPr>
        <w:tabs>
          <w:tab w:val="clear" w:pos="1440"/>
          <w:tab w:val="left" w:pos="1260"/>
        </w:tabs>
        <w:ind w:hanging="630"/>
        <w:rPr>
          <w:rFonts w:ascii="Times New Roman" w:hAnsi="Times New Roman"/>
          <w:sz w:val="24"/>
          <w:szCs w:val="24"/>
        </w:rPr>
      </w:pPr>
      <w:r w:rsidRPr="00DC019B">
        <w:rPr>
          <w:rFonts w:ascii="Times New Roman" w:hAnsi="Times New Roman"/>
          <w:sz w:val="24"/>
          <w:szCs w:val="24"/>
        </w:rPr>
        <w:t>Conservatism</w:t>
      </w:r>
    </w:p>
    <w:p w:rsidR="00D11AA2" w:rsidRPr="00DC019B" w:rsidRDefault="00D11AA2" w:rsidP="00B26C20">
      <w:pPr>
        <w:pStyle w:val="ListParagraph"/>
        <w:numPr>
          <w:ilvl w:val="1"/>
          <w:numId w:val="29"/>
        </w:numPr>
        <w:tabs>
          <w:tab w:val="clear" w:pos="1440"/>
          <w:tab w:val="left" w:pos="1260"/>
        </w:tabs>
        <w:ind w:hanging="630"/>
        <w:rPr>
          <w:rFonts w:ascii="Times New Roman" w:hAnsi="Times New Roman"/>
          <w:sz w:val="24"/>
          <w:szCs w:val="24"/>
        </w:rPr>
      </w:pPr>
      <w:r w:rsidRPr="00DC019B">
        <w:rPr>
          <w:rFonts w:ascii="Times New Roman" w:hAnsi="Times New Roman"/>
          <w:sz w:val="24"/>
          <w:szCs w:val="24"/>
        </w:rPr>
        <w:t>Timeliness</w:t>
      </w:r>
    </w:p>
    <w:p w:rsidR="00D11AA2" w:rsidRPr="00DC019B" w:rsidRDefault="00D11AA2" w:rsidP="00B26C20">
      <w:pPr>
        <w:pStyle w:val="ListParagraph"/>
        <w:numPr>
          <w:ilvl w:val="1"/>
          <w:numId w:val="29"/>
        </w:numPr>
        <w:tabs>
          <w:tab w:val="clear" w:pos="1440"/>
          <w:tab w:val="left" w:pos="1260"/>
        </w:tabs>
        <w:ind w:hanging="630"/>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a</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lastRenderedPageBreak/>
        <w:t>Under Statement of Financial Accounting Concepts No. 2, which of the following is an ingredient of the primary quality of relevance?</w:t>
      </w:r>
    </w:p>
    <w:p w:rsidR="00D11AA2" w:rsidRPr="00DC019B" w:rsidRDefault="00D11AA2" w:rsidP="00B26C20">
      <w:pPr>
        <w:pStyle w:val="ListParagraph"/>
        <w:numPr>
          <w:ilvl w:val="1"/>
          <w:numId w:val="30"/>
        </w:numPr>
        <w:rPr>
          <w:rFonts w:ascii="Times New Roman" w:hAnsi="Times New Roman"/>
          <w:sz w:val="24"/>
          <w:szCs w:val="24"/>
        </w:rPr>
      </w:pPr>
      <w:r w:rsidRPr="00DC019B">
        <w:rPr>
          <w:rFonts w:ascii="Times New Roman" w:hAnsi="Times New Roman"/>
          <w:sz w:val="24"/>
          <w:szCs w:val="24"/>
        </w:rPr>
        <w:t>Predictive value</w:t>
      </w:r>
    </w:p>
    <w:p w:rsidR="00D11AA2" w:rsidRPr="00DC019B" w:rsidRDefault="00D11AA2" w:rsidP="00B26C20">
      <w:pPr>
        <w:pStyle w:val="ListParagraph"/>
        <w:numPr>
          <w:ilvl w:val="1"/>
          <w:numId w:val="30"/>
        </w:numPr>
        <w:rPr>
          <w:rFonts w:ascii="Times New Roman" w:hAnsi="Times New Roman"/>
          <w:sz w:val="24"/>
          <w:szCs w:val="24"/>
        </w:rPr>
      </w:pPr>
      <w:r w:rsidRPr="00DC019B">
        <w:rPr>
          <w:rFonts w:ascii="Times New Roman" w:hAnsi="Times New Roman"/>
          <w:sz w:val="24"/>
          <w:szCs w:val="24"/>
        </w:rPr>
        <w:t>Materiality</w:t>
      </w:r>
    </w:p>
    <w:p w:rsidR="00D11AA2" w:rsidRPr="00DC019B" w:rsidRDefault="00D11AA2" w:rsidP="00B26C20">
      <w:pPr>
        <w:pStyle w:val="ListParagraph"/>
        <w:numPr>
          <w:ilvl w:val="1"/>
          <w:numId w:val="30"/>
        </w:numPr>
        <w:rPr>
          <w:rFonts w:ascii="Times New Roman" w:hAnsi="Times New Roman"/>
          <w:sz w:val="24"/>
          <w:szCs w:val="24"/>
        </w:rPr>
      </w:pPr>
      <w:r w:rsidRPr="00DC019B">
        <w:rPr>
          <w:rFonts w:ascii="Times New Roman" w:hAnsi="Times New Roman"/>
          <w:sz w:val="24"/>
          <w:szCs w:val="24"/>
        </w:rPr>
        <w:t>Understandability</w:t>
      </w:r>
    </w:p>
    <w:p w:rsidR="00D11AA2" w:rsidRPr="00DC019B" w:rsidRDefault="00D11AA2" w:rsidP="00B26C20">
      <w:pPr>
        <w:pStyle w:val="ListParagraph"/>
        <w:numPr>
          <w:ilvl w:val="1"/>
          <w:numId w:val="30"/>
        </w:numPr>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a</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Under Statement of Financial Accounting Concepts No. 2, which of the following is an ingredient of the primary quality of reliability?</w:t>
      </w:r>
    </w:p>
    <w:p w:rsidR="00D11AA2" w:rsidRPr="00DC019B" w:rsidRDefault="00D11AA2" w:rsidP="00B26C20">
      <w:pPr>
        <w:pStyle w:val="ListParagraph"/>
        <w:numPr>
          <w:ilvl w:val="1"/>
          <w:numId w:val="31"/>
        </w:numPr>
        <w:rPr>
          <w:rFonts w:ascii="Times New Roman" w:hAnsi="Times New Roman"/>
          <w:sz w:val="24"/>
          <w:szCs w:val="24"/>
        </w:rPr>
      </w:pPr>
      <w:r w:rsidRPr="00DC019B">
        <w:rPr>
          <w:rFonts w:ascii="Times New Roman" w:hAnsi="Times New Roman"/>
          <w:sz w:val="24"/>
          <w:szCs w:val="24"/>
        </w:rPr>
        <w:t>Understandability</w:t>
      </w:r>
    </w:p>
    <w:p w:rsidR="00D11AA2" w:rsidRPr="00DC019B" w:rsidRDefault="00D11AA2" w:rsidP="00B26C20">
      <w:pPr>
        <w:pStyle w:val="ListParagraph"/>
        <w:numPr>
          <w:ilvl w:val="1"/>
          <w:numId w:val="31"/>
        </w:numPr>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B26C20">
      <w:pPr>
        <w:pStyle w:val="ListParagraph"/>
        <w:numPr>
          <w:ilvl w:val="1"/>
          <w:numId w:val="31"/>
        </w:numPr>
        <w:rPr>
          <w:rFonts w:ascii="Times New Roman" w:hAnsi="Times New Roman"/>
          <w:sz w:val="24"/>
          <w:szCs w:val="24"/>
        </w:rPr>
      </w:pPr>
      <w:r w:rsidRPr="00DC019B">
        <w:rPr>
          <w:rFonts w:ascii="Times New Roman" w:hAnsi="Times New Roman"/>
          <w:sz w:val="24"/>
          <w:szCs w:val="24"/>
        </w:rPr>
        <w:t>Predictive value</w:t>
      </w:r>
    </w:p>
    <w:p w:rsidR="00D11AA2" w:rsidRPr="00DC019B" w:rsidRDefault="00D11AA2" w:rsidP="00B26C20">
      <w:pPr>
        <w:pStyle w:val="ListParagraph"/>
        <w:numPr>
          <w:ilvl w:val="1"/>
          <w:numId w:val="31"/>
        </w:numPr>
        <w:rPr>
          <w:rFonts w:ascii="Times New Roman" w:hAnsi="Times New Roman"/>
          <w:sz w:val="24"/>
          <w:szCs w:val="24"/>
        </w:rPr>
      </w:pPr>
      <w:r w:rsidRPr="00DC019B">
        <w:rPr>
          <w:rFonts w:ascii="Times New Roman" w:hAnsi="Times New Roman"/>
          <w:sz w:val="24"/>
          <w:szCs w:val="24"/>
        </w:rPr>
        <w:t>Materiality</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b</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 xml:space="preserve">Under Statement of Financial Accounting Concepts No. 2, the ability through consensus of measures to ensure that information represents what it purports to represent is an example of the concept of </w:t>
      </w:r>
    </w:p>
    <w:p w:rsidR="00D11AA2" w:rsidRPr="00DC019B" w:rsidRDefault="00D11AA2" w:rsidP="00B26C20">
      <w:pPr>
        <w:pStyle w:val="ListParagraph"/>
        <w:numPr>
          <w:ilvl w:val="1"/>
          <w:numId w:val="34"/>
        </w:numPr>
        <w:rPr>
          <w:rFonts w:ascii="Times New Roman" w:hAnsi="Times New Roman"/>
          <w:sz w:val="24"/>
          <w:szCs w:val="24"/>
        </w:rPr>
      </w:pPr>
      <w:r w:rsidRPr="00DC019B">
        <w:rPr>
          <w:rFonts w:ascii="Times New Roman" w:hAnsi="Times New Roman"/>
          <w:sz w:val="24"/>
          <w:szCs w:val="24"/>
        </w:rPr>
        <w:t>Relevance</w:t>
      </w:r>
    </w:p>
    <w:p w:rsidR="00D11AA2" w:rsidRPr="00DC019B" w:rsidRDefault="00D11AA2" w:rsidP="00B26C20">
      <w:pPr>
        <w:pStyle w:val="ListParagraph"/>
        <w:numPr>
          <w:ilvl w:val="1"/>
          <w:numId w:val="34"/>
        </w:numPr>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B26C20">
      <w:pPr>
        <w:pStyle w:val="ListParagraph"/>
        <w:numPr>
          <w:ilvl w:val="1"/>
          <w:numId w:val="34"/>
        </w:numPr>
        <w:rPr>
          <w:rFonts w:ascii="Times New Roman" w:hAnsi="Times New Roman"/>
          <w:sz w:val="24"/>
          <w:szCs w:val="24"/>
        </w:rPr>
      </w:pPr>
      <w:r w:rsidRPr="00DC019B">
        <w:rPr>
          <w:rFonts w:ascii="Times New Roman" w:hAnsi="Times New Roman"/>
          <w:sz w:val="24"/>
          <w:szCs w:val="24"/>
        </w:rPr>
        <w:t>Representational faithfulness</w:t>
      </w:r>
    </w:p>
    <w:p w:rsidR="00D11AA2" w:rsidRPr="00DC019B" w:rsidRDefault="00D11AA2" w:rsidP="00B26C20">
      <w:pPr>
        <w:pStyle w:val="ListParagraph"/>
        <w:numPr>
          <w:ilvl w:val="1"/>
          <w:numId w:val="34"/>
        </w:numPr>
        <w:rPr>
          <w:rFonts w:ascii="Times New Roman" w:hAnsi="Times New Roman"/>
          <w:sz w:val="24"/>
          <w:szCs w:val="24"/>
        </w:rPr>
      </w:pPr>
      <w:r w:rsidRPr="00DC019B">
        <w:rPr>
          <w:rFonts w:ascii="Times New Roman" w:hAnsi="Times New Roman"/>
          <w:sz w:val="24"/>
          <w:szCs w:val="24"/>
        </w:rPr>
        <w:t xml:space="preserve">Feedback value </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c</w:t>
      </w:r>
    </w:p>
    <w:p w:rsidR="00D11AA2" w:rsidRPr="00DC019B" w:rsidRDefault="00D11AA2" w:rsidP="00D11AA2">
      <w:pPr>
        <w:pStyle w:val="ListParagraph"/>
        <w:ind w:left="1080"/>
        <w:rPr>
          <w:rFonts w:ascii="Times New Roman" w:hAnsi="Times New Roman"/>
          <w:sz w:val="24"/>
          <w:szCs w:val="24"/>
        </w:rPr>
      </w:pPr>
    </w:p>
    <w:p w:rsidR="00D11AA2" w:rsidRPr="00DC019B" w:rsidRDefault="00D11AA2" w:rsidP="00B26C20">
      <w:pPr>
        <w:pStyle w:val="ListParagraph"/>
        <w:numPr>
          <w:ilvl w:val="0"/>
          <w:numId w:val="22"/>
        </w:numPr>
        <w:rPr>
          <w:rFonts w:ascii="Times New Roman" w:hAnsi="Times New Roman"/>
          <w:sz w:val="24"/>
          <w:szCs w:val="24"/>
        </w:rPr>
      </w:pPr>
      <w:r w:rsidRPr="00DC019B">
        <w:rPr>
          <w:rFonts w:ascii="Times New Roman" w:hAnsi="Times New Roman"/>
          <w:sz w:val="24"/>
          <w:szCs w:val="24"/>
        </w:rPr>
        <w:t>Under Statement of Financial Accounting Concepts No. 2, which of the following relates to both relevance and reliability?</w:t>
      </w:r>
    </w:p>
    <w:p w:rsidR="00D11AA2" w:rsidRPr="00DC019B" w:rsidRDefault="00D11AA2" w:rsidP="00B26C20">
      <w:pPr>
        <w:pStyle w:val="ListParagraph"/>
        <w:numPr>
          <w:ilvl w:val="1"/>
          <w:numId w:val="35"/>
        </w:numPr>
        <w:rPr>
          <w:rFonts w:ascii="Times New Roman" w:hAnsi="Times New Roman"/>
          <w:sz w:val="24"/>
          <w:szCs w:val="24"/>
        </w:rPr>
      </w:pPr>
      <w:r w:rsidRPr="00DC019B">
        <w:rPr>
          <w:rFonts w:ascii="Times New Roman" w:hAnsi="Times New Roman"/>
          <w:sz w:val="24"/>
          <w:szCs w:val="24"/>
        </w:rPr>
        <w:t>Timeliness</w:t>
      </w:r>
    </w:p>
    <w:p w:rsidR="00D11AA2" w:rsidRPr="00DC019B" w:rsidRDefault="00D11AA2" w:rsidP="00B26C20">
      <w:pPr>
        <w:pStyle w:val="ListParagraph"/>
        <w:numPr>
          <w:ilvl w:val="1"/>
          <w:numId w:val="35"/>
        </w:numPr>
        <w:rPr>
          <w:rFonts w:ascii="Times New Roman" w:hAnsi="Times New Roman"/>
          <w:sz w:val="24"/>
          <w:szCs w:val="24"/>
        </w:rPr>
      </w:pPr>
      <w:r w:rsidRPr="00DC019B">
        <w:rPr>
          <w:rFonts w:ascii="Times New Roman" w:hAnsi="Times New Roman"/>
          <w:sz w:val="24"/>
          <w:szCs w:val="24"/>
        </w:rPr>
        <w:t>Materiality</w:t>
      </w:r>
    </w:p>
    <w:p w:rsidR="00D11AA2" w:rsidRPr="00DC019B" w:rsidRDefault="00D11AA2" w:rsidP="00B26C20">
      <w:pPr>
        <w:pStyle w:val="ListParagraph"/>
        <w:numPr>
          <w:ilvl w:val="1"/>
          <w:numId w:val="35"/>
        </w:numPr>
        <w:rPr>
          <w:rFonts w:ascii="Times New Roman" w:hAnsi="Times New Roman"/>
          <w:sz w:val="24"/>
          <w:szCs w:val="24"/>
        </w:rPr>
      </w:pPr>
      <w:r w:rsidRPr="00DC019B">
        <w:rPr>
          <w:rFonts w:ascii="Times New Roman" w:hAnsi="Times New Roman"/>
          <w:sz w:val="24"/>
          <w:szCs w:val="24"/>
        </w:rPr>
        <w:t>Verifiability</w:t>
      </w:r>
    </w:p>
    <w:p w:rsidR="00D11AA2" w:rsidRPr="00DC019B" w:rsidRDefault="00D11AA2" w:rsidP="00B26C20">
      <w:pPr>
        <w:pStyle w:val="ListParagraph"/>
        <w:numPr>
          <w:ilvl w:val="1"/>
          <w:numId w:val="35"/>
        </w:numPr>
        <w:rPr>
          <w:rFonts w:ascii="Times New Roman" w:hAnsi="Times New Roman"/>
          <w:sz w:val="24"/>
          <w:szCs w:val="24"/>
        </w:rPr>
      </w:pPr>
      <w:r w:rsidRPr="00DC019B">
        <w:rPr>
          <w:rFonts w:ascii="Times New Roman" w:hAnsi="Times New Roman"/>
          <w:sz w:val="24"/>
          <w:szCs w:val="24"/>
        </w:rPr>
        <w:t>Neutrality</w:t>
      </w:r>
    </w:p>
    <w:p w:rsidR="00D11AA2" w:rsidRPr="00DC019B" w:rsidRDefault="00D11AA2" w:rsidP="00D11AA2">
      <w:pPr>
        <w:pStyle w:val="ListParagraph"/>
        <w:ind w:left="1080" w:hanging="36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b</w:t>
      </w:r>
    </w:p>
    <w:p w:rsidR="00D11AA2" w:rsidRPr="00DC019B" w:rsidRDefault="00D11AA2" w:rsidP="00B26C20">
      <w:pPr>
        <w:pStyle w:val="ListParagraph"/>
        <w:numPr>
          <w:ilvl w:val="0"/>
          <w:numId w:val="22"/>
        </w:numPr>
        <w:jc w:val="both"/>
        <w:rPr>
          <w:rFonts w:ascii="Times New Roman" w:hAnsi="Times New Roman"/>
          <w:sz w:val="24"/>
          <w:szCs w:val="24"/>
        </w:rPr>
      </w:pPr>
      <w:r w:rsidRPr="00DC019B">
        <w:rPr>
          <w:rFonts w:ascii="Times New Roman" w:hAnsi="Times New Roman"/>
          <w:sz w:val="24"/>
          <w:szCs w:val="24"/>
        </w:rPr>
        <w:t xml:space="preserve">Which of the following is </w:t>
      </w:r>
      <w:r w:rsidRPr="00DC019B">
        <w:rPr>
          <w:rFonts w:ascii="Times New Roman" w:hAnsi="Times New Roman"/>
          <w:b/>
          <w:sz w:val="24"/>
          <w:szCs w:val="24"/>
        </w:rPr>
        <w:t>not</w:t>
      </w:r>
      <w:r w:rsidRPr="00DC019B">
        <w:rPr>
          <w:rFonts w:ascii="Times New Roman" w:hAnsi="Times New Roman"/>
          <w:sz w:val="24"/>
          <w:szCs w:val="24"/>
        </w:rPr>
        <w:t xml:space="preserve"> a qualitative characteristic associated with reliability?</w:t>
      </w:r>
    </w:p>
    <w:p w:rsidR="00D11AA2" w:rsidRPr="00DC019B" w:rsidRDefault="00D11AA2" w:rsidP="00D11AA2">
      <w:pPr>
        <w:ind w:left="1080"/>
        <w:jc w:val="both"/>
        <w:rPr>
          <w:sz w:val="24"/>
          <w:szCs w:val="24"/>
        </w:rPr>
      </w:pPr>
      <w:r w:rsidRPr="00DC019B">
        <w:rPr>
          <w:sz w:val="24"/>
          <w:szCs w:val="24"/>
        </w:rPr>
        <w:t>a.</w:t>
      </w:r>
      <w:r w:rsidRPr="00DC019B">
        <w:rPr>
          <w:sz w:val="24"/>
          <w:szCs w:val="24"/>
        </w:rPr>
        <w:tab/>
        <w:t>Verifiable</w:t>
      </w:r>
    </w:p>
    <w:p w:rsidR="00D11AA2" w:rsidRPr="00DC019B" w:rsidRDefault="00D11AA2" w:rsidP="00D11AA2">
      <w:pPr>
        <w:tabs>
          <w:tab w:val="left" w:pos="1080"/>
        </w:tabs>
        <w:ind w:left="1080" w:hanging="360"/>
        <w:jc w:val="both"/>
        <w:rPr>
          <w:sz w:val="24"/>
          <w:szCs w:val="24"/>
        </w:rPr>
      </w:pPr>
      <w:r w:rsidRPr="00DC019B">
        <w:rPr>
          <w:sz w:val="24"/>
          <w:szCs w:val="24"/>
        </w:rPr>
        <w:tab/>
        <w:t>b.</w:t>
      </w:r>
      <w:r w:rsidRPr="00DC019B">
        <w:rPr>
          <w:sz w:val="24"/>
          <w:szCs w:val="24"/>
        </w:rPr>
        <w:tab/>
        <w:t>Conservatism</w:t>
      </w:r>
    </w:p>
    <w:p w:rsidR="00D11AA2" w:rsidRPr="00DC019B" w:rsidRDefault="00D11AA2" w:rsidP="00D11AA2">
      <w:pPr>
        <w:tabs>
          <w:tab w:val="left" w:pos="1080"/>
        </w:tabs>
        <w:ind w:left="1080" w:hanging="360"/>
        <w:jc w:val="both"/>
        <w:rPr>
          <w:sz w:val="24"/>
          <w:szCs w:val="24"/>
        </w:rPr>
      </w:pPr>
      <w:r w:rsidRPr="00DC019B">
        <w:rPr>
          <w:sz w:val="24"/>
          <w:szCs w:val="24"/>
        </w:rPr>
        <w:tab/>
        <w:t>c.</w:t>
      </w:r>
      <w:r w:rsidRPr="00DC019B">
        <w:rPr>
          <w:sz w:val="24"/>
          <w:szCs w:val="24"/>
        </w:rPr>
        <w:tab/>
        <w:t>Neutral</w:t>
      </w:r>
    </w:p>
    <w:p w:rsidR="00D11AA2" w:rsidRPr="00DC019B" w:rsidRDefault="00D11AA2" w:rsidP="00D11AA2">
      <w:pPr>
        <w:tabs>
          <w:tab w:val="left" w:pos="1080"/>
        </w:tabs>
        <w:ind w:left="1080" w:hanging="360"/>
        <w:jc w:val="both"/>
        <w:rPr>
          <w:sz w:val="24"/>
          <w:szCs w:val="24"/>
        </w:rPr>
      </w:pPr>
      <w:r w:rsidRPr="00DC019B">
        <w:rPr>
          <w:sz w:val="24"/>
          <w:szCs w:val="24"/>
        </w:rPr>
        <w:tab/>
        <w:t>d.</w:t>
      </w:r>
      <w:r w:rsidRPr="00DC019B">
        <w:rPr>
          <w:sz w:val="24"/>
          <w:szCs w:val="24"/>
        </w:rPr>
        <w:tab/>
        <w:t>Faithful representation</w:t>
      </w:r>
    </w:p>
    <w:p w:rsidR="00D11AA2" w:rsidRPr="00DC019B" w:rsidRDefault="00D11AA2" w:rsidP="00D11AA2">
      <w:pPr>
        <w:pStyle w:val="ListParagraph"/>
        <w:tabs>
          <w:tab w:val="left" w:pos="1080"/>
        </w:tabs>
        <w:ind w:left="1080" w:hanging="360"/>
        <w:rPr>
          <w:rFonts w:ascii="Times New Roman" w:hAnsi="Times New Roman"/>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lastRenderedPageBreak/>
        <w:t>Answer b</w:t>
      </w:r>
    </w:p>
    <w:p w:rsidR="00D11AA2" w:rsidRPr="00DC019B" w:rsidRDefault="00D11AA2" w:rsidP="00B26C20">
      <w:pPr>
        <w:pStyle w:val="ListParagraph"/>
        <w:numPr>
          <w:ilvl w:val="0"/>
          <w:numId w:val="22"/>
        </w:numPr>
        <w:tabs>
          <w:tab w:val="left" w:pos="810"/>
          <w:tab w:val="left" w:pos="1440"/>
        </w:tabs>
        <w:ind w:hanging="270"/>
        <w:jc w:val="both"/>
        <w:rPr>
          <w:rFonts w:ascii="Times New Roman" w:hAnsi="Times New Roman"/>
          <w:sz w:val="24"/>
          <w:szCs w:val="24"/>
        </w:rPr>
      </w:pPr>
      <w:r w:rsidRPr="00DC019B">
        <w:rPr>
          <w:rFonts w:ascii="Times New Roman" w:hAnsi="Times New Roman"/>
          <w:sz w:val="24"/>
          <w:szCs w:val="24"/>
        </w:rPr>
        <w:t xml:space="preserve">  An item is considered material if</w:t>
      </w:r>
    </w:p>
    <w:p w:rsidR="00D11AA2" w:rsidRPr="00DC019B" w:rsidRDefault="00D11AA2" w:rsidP="00B26C20">
      <w:pPr>
        <w:pStyle w:val="ListParagraph"/>
        <w:ind w:left="1440"/>
        <w:rPr>
          <w:rFonts w:ascii="Times New Roman" w:hAnsi="Times New Roman"/>
          <w:sz w:val="24"/>
          <w:szCs w:val="24"/>
        </w:rPr>
      </w:pPr>
      <w:r w:rsidRPr="00DC019B">
        <w:rPr>
          <w:rFonts w:ascii="Times New Roman" w:hAnsi="Times New Roman"/>
          <w:sz w:val="24"/>
          <w:szCs w:val="24"/>
        </w:rPr>
        <w:t>a.</w:t>
      </w:r>
      <w:r w:rsidRPr="00DC019B">
        <w:rPr>
          <w:rFonts w:ascii="Times New Roman" w:hAnsi="Times New Roman"/>
          <w:sz w:val="24"/>
          <w:szCs w:val="24"/>
        </w:rPr>
        <w:tab/>
        <w:t>It doesn’t costs a lot of money.</w:t>
      </w:r>
    </w:p>
    <w:p w:rsidR="00D11AA2" w:rsidRPr="00DC019B" w:rsidRDefault="00D11AA2" w:rsidP="00B26C20">
      <w:pPr>
        <w:pStyle w:val="ListParagraph"/>
        <w:ind w:left="1440"/>
        <w:rPr>
          <w:rFonts w:ascii="Times New Roman" w:hAnsi="Times New Roman"/>
          <w:sz w:val="24"/>
          <w:szCs w:val="24"/>
        </w:rPr>
      </w:pPr>
      <w:r w:rsidRPr="00DC019B">
        <w:rPr>
          <w:rFonts w:ascii="Times New Roman" w:hAnsi="Times New Roman"/>
          <w:sz w:val="24"/>
          <w:szCs w:val="24"/>
        </w:rPr>
        <w:t>b.</w:t>
      </w:r>
      <w:r w:rsidRPr="00DC019B">
        <w:rPr>
          <w:rFonts w:ascii="Times New Roman" w:hAnsi="Times New Roman"/>
          <w:sz w:val="24"/>
          <w:szCs w:val="24"/>
        </w:rPr>
        <w:tab/>
        <w:t>It is of a tangible good.</w:t>
      </w:r>
    </w:p>
    <w:p w:rsidR="00D11AA2" w:rsidRPr="00DC019B" w:rsidRDefault="00D11AA2" w:rsidP="00B26C20">
      <w:pPr>
        <w:pStyle w:val="ListParagraph"/>
        <w:ind w:left="1440"/>
        <w:rPr>
          <w:rFonts w:ascii="Times New Roman" w:hAnsi="Times New Roman"/>
          <w:sz w:val="24"/>
          <w:szCs w:val="24"/>
        </w:rPr>
      </w:pPr>
      <w:r w:rsidRPr="00DC019B">
        <w:rPr>
          <w:rFonts w:ascii="Times New Roman" w:hAnsi="Times New Roman"/>
          <w:sz w:val="24"/>
          <w:szCs w:val="24"/>
        </w:rPr>
        <w:t>c.</w:t>
      </w:r>
      <w:r w:rsidRPr="00DC019B">
        <w:rPr>
          <w:rFonts w:ascii="Times New Roman" w:hAnsi="Times New Roman"/>
          <w:sz w:val="24"/>
          <w:szCs w:val="24"/>
        </w:rPr>
        <w:tab/>
        <w:t>It is likely to influence the decision of an investor or creditor.</w:t>
      </w:r>
    </w:p>
    <w:p w:rsidR="00D11AA2" w:rsidRPr="00DC019B" w:rsidRDefault="00D11AA2" w:rsidP="00B26C20">
      <w:pPr>
        <w:pStyle w:val="ListParagraph"/>
        <w:ind w:left="1440"/>
        <w:rPr>
          <w:rFonts w:ascii="Times New Roman" w:hAnsi="Times New Roman"/>
          <w:sz w:val="24"/>
          <w:szCs w:val="24"/>
        </w:rPr>
      </w:pPr>
      <w:r w:rsidRPr="00DC019B">
        <w:rPr>
          <w:rFonts w:ascii="Times New Roman" w:hAnsi="Times New Roman"/>
          <w:sz w:val="24"/>
          <w:szCs w:val="24"/>
        </w:rPr>
        <w:t>d.   The cost of reporting the item is greater than its benefits</w:t>
      </w:r>
    </w:p>
    <w:p w:rsidR="00D11AA2" w:rsidRPr="00DC019B" w:rsidRDefault="00D11AA2" w:rsidP="00D11AA2">
      <w:pPr>
        <w:ind w:left="1080" w:hanging="360"/>
        <w:jc w:val="both"/>
        <w:rPr>
          <w:sz w:val="24"/>
          <w:szCs w:val="24"/>
        </w:rPr>
      </w:pPr>
    </w:p>
    <w:p w:rsidR="00D11AA2" w:rsidRPr="00DC019B" w:rsidRDefault="00D11AA2" w:rsidP="00D11AA2">
      <w:pPr>
        <w:pStyle w:val="ListParagraph"/>
        <w:ind w:left="1080" w:hanging="720"/>
        <w:rPr>
          <w:rFonts w:ascii="Times New Roman" w:hAnsi="Times New Roman"/>
          <w:sz w:val="24"/>
          <w:szCs w:val="24"/>
        </w:rPr>
      </w:pPr>
      <w:r w:rsidRPr="00DC019B">
        <w:rPr>
          <w:rFonts w:ascii="Times New Roman" w:hAnsi="Times New Roman"/>
          <w:sz w:val="24"/>
          <w:szCs w:val="24"/>
        </w:rPr>
        <w:t>Answer c</w:t>
      </w:r>
    </w:p>
    <w:p w:rsidR="00D11AA2" w:rsidRPr="00DC019B" w:rsidRDefault="00D11AA2" w:rsidP="00D11AA2">
      <w:pPr>
        <w:tabs>
          <w:tab w:val="left" w:pos="720"/>
        </w:tabs>
        <w:rPr>
          <w:sz w:val="24"/>
          <w:szCs w:val="24"/>
        </w:rPr>
      </w:pPr>
    </w:p>
    <w:p w:rsidR="00DC019B" w:rsidRPr="00DC019B" w:rsidRDefault="00DC019B" w:rsidP="00DC019B">
      <w:pPr>
        <w:pStyle w:val="ListParagraph"/>
        <w:numPr>
          <w:ilvl w:val="0"/>
          <w:numId w:val="36"/>
        </w:numPr>
        <w:rPr>
          <w:rFonts w:ascii="Times New Roman" w:hAnsi="Times New Roman"/>
          <w:b/>
          <w:sz w:val="24"/>
          <w:szCs w:val="24"/>
          <w:u w:val="single"/>
        </w:rPr>
      </w:pPr>
      <w:r w:rsidRPr="00DC019B">
        <w:rPr>
          <w:rFonts w:ascii="Times New Roman" w:hAnsi="Times New Roman"/>
          <w:b/>
          <w:sz w:val="24"/>
          <w:szCs w:val="24"/>
          <w:u w:val="single"/>
        </w:rPr>
        <w:t>Accounting concepts—identification.</w:t>
      </w:r>
    </w:p>
    <w:p w:rsidR="00DC019B" w:rsidRPr="00DC019B" w:rsidRDefault="00DC019B" w:rsidP="00DC019B">
      <w:pPr>
        <w:spacing w:line="360" w:lineRule="auto"/>
        <w:jc w:val="both"/>
        <w:rPr>
          <w:sz w:val="24"/>
          <w:szCs w:val="24"/>
        </w:rPr>
      </w:pPr>
      <w:r w:rsidRPr="00DC019B">
        <w:rPr>
          <w:sz w:val="24"/>
          <w:szCs w:val="24"/>
        </w:rPr>
        <w:t>State the accounting assumption, principle, information characteristic, or constraint that is most applicable in the following cases.</w:t>
      </w:r>
    </w:p>
    <w:p w:rsidR="00DC019B" w:rsidRPr="00DC019B" w:rsidRDefault="00DC019B" w:rsidP="00DC019B">
      <w:pPr>
        <w:spacing w:line="360" w:lineRule="auto"/>
        <w:jc w:val="both"/>
        <w:rPr>
          <w:sz w:val="24"/>
          <w:szCs w:val="24"/>
        </w:rPr>
      </w:pPr>
      <w:r w:rsidRPr="00DC019B">
        <w:rPr>
          <w:sz w:val="24"/>
          <w:szCs w:val="24"/>
        </w:rPr>
        <w:t>1.</w:t>
      </w:r>
      <w:r w:rsidRPr="00DC019B">
        <w:rPr>
          <w:sz w:val="24"/>
          <w:szCs w:val="24"/>
        </w:rPr>
        <w:tab/>
        <w:t>All payments less than $25 are expensed as incurred.  (Do not use conservatism.)</w:t>
      </w:r>
    </w:p>
    <w:p w:rsidR="00DC019B" w:rsidRPr="00DC019B" w:rsidRDefault="00DC019B" w:rsidP="00DC019B">
      <w:pPr>
        <w:spacing w:line="360" w:lineRule="auto"/>
        <w:jc w:val="both"/>
        <w:rPr>
          <w:sz w:val="24"/>
          <w:szCs w:val="24"/>
        </w:rPr>
      </w:pPr>
      <w:r w:rsidRPr="00DC019B">
        <w:rPr>
          <w:sz w:val="24"/>
          <w:szCs w:val="24"/>
        </w:rPr>
        <w:t>2.</w:t>
      </w:r>
      <w:r w:rsidRPr="00DC019B">
        <w:rPr>
          <w:sz w:val="24"/>
          <w:szCs w:val="24"/>
        </w:rPr>
        <w:tab/>
        <w:t>The company employs the same inventory valuation method from period to period.</w:t>
      </w:r>
    </w:p>
    <w:p w:rsidR="00DC019B" w:rsidRPr="00DC019B" w:rsidRDefault="00DC019B" w:rsidP="00DC019B">
      <w:pPr>
        <w:spacing w:line="360" w:lineRule="auto"/>
        <w:jc w:val="both"/>
        <w:rPr>
          <w:sz w:val="24"/>
          <w:szCs w:val="24"/>
        </w:rPr>
      </w:pPr>
      <w:r w:rsidRPr="00DC019B">
        <w:rPr>
          <w:sz w:val="24"/>
          <w:szCs w:val="24"/>
        </w:rPr>
        <w:t>3.</w:t>
      </w:r>
      <w:r w:rsidRPr="00DC019B">
        <w:rPr>
          <w:sz w:val="24"/>
          <w:szCs w:val="24"/>
        </w:rPr>
        <w:tab/>
        <w:t>A patent is capitalized and amortized over the periods benefited.</w:t>
      </w:r>
    </w:p>
    <w:p w:rsidR="00DC019B" w:rsidRPr="00DC019B" w:rsidRDefault="00DC019B" w:rsidP="00DC019B">
      <w:pPr>
        <w:spacing w:line="360" w:lineRule="auto"/>
        <w:jc w:val="both"/>
        <w:rPr>
          <w:sz w:val="24"/>
          <w:szCs w:val="24"/>
        </w:rPr>
      </w:pPr>
      <w:r w:rsidRPr="00DC019B">
        <w:rPr>
          <w:sz w:val="24"/>
          <w:szCs w:val="24"/>
        </w:rPr>
        <w:t>4.</w:t>
      </w:r>
      <w:r w:rsidRPr="00DC019B">
        <w:rPr>
          <w:sz w:val="24"/>
          <w:szCs w:val="24"/>
        </w:rPr>
        <w:tab/>
        <w:t>Assuming that dollars today will buy as much as ten years ago.</w:t>
      </w:r>
    </w:p>
    <w:p w:rsidR="00DC019B" w:rsidRPr="00DC019B" w:rsidRDefault="00DC019B" w:rsidP="00DC019B">
      <w:pPr>
        <w:spacing w:line="360" w:lineRule="auto"/>
        <w:jc w:val="both"/>
        <w:rPr>
          <w:sz w:val="24"/>
          <w:szCs w:val="24"/>
        </w:rPr>
      </w:pPr>
      <w:r w:rsidRPr="00DC019B">
        <w:rPr>
          <w:sz w:val="24"/>
          <w:szCs w:val="24"/>
        </w:rPr>
        <w:t>5.</w:t>
      </w:r>
      <w:r w:rsidRPr="00DC019B">
        <w:rPr>
          <w:sz w:val="24"/>
          <w:szCs w:val="24"/>
        </w:rPr>
        <w:tab/>
        <w:t>Rent paid in advance is recorded as prepaid rent.</w:t>
      </w:r>
    </w:p>
    <w:p w:rsidR="00DC019B" w:rsidRPr="00DC019B" w:rsidRDefault="00DC019B" w:rsidP="00DC019B">
      <w:pPr>
        <w:spacing w:line="360" w:lineRule="auto"/>
        <w:jc w:val="both"/>
        <w:rPr>
          <w:sz w:val="24"/>
          <w:szCs w:val="24"/>
        </w:rPr>
      </w:pPr>
      <w:r w:rsidRPr="00DC019B">
        <w:rPr>
          <w:sz w:val="24"/>
          <w:szCs w:val="24"/>
        </w:rPr>
        <w:t>6.</w:t>
      </w:r>
      <w:r w:rsidRPr="00DC019B">
        <w:rPr>
          <w:sz w:val="24"/>
          <w:szCs w:val="24"/>
        </w:rPr>
        <w:tab/>
        <w:t>Financial statements are prepared each year.</w:t>
      </w:r>
    </w:p>
    <w:p w:rsidR="00DC019B" w:rsidRPr="00DC019B" w:rsidRDefault="00DC019B" w:rsidP="00DC019B">
      <w:pPr>
        <w:spacing w:line="360" w:lineRule="auto"/>
        <w:jc w:val="both"/>
        <w:rPr>
          <w:sz w:val="24"/>
          <w:szCs w:val="24"/>
        </w:rPr>
      </w:pPr>
      <w:r w:rsidRPr="00DC019B">
        <w:rPr>
          <w:sz w:val="24"/>
          <w:szCs w:val="24"/>
        </w:rPr>
        <w:t>7.</w:t>
      </w:r>
      <w:r w:rsidRPr="00DC019B">
        <w:rPr>
          <w:sz w:val="24"/>
          <w:szCs w:val="24"/>
        </w:rPr>
        <w:tab/>
        <w:t>All significant post-balance sheet events are reported.</w:t>
      </w:r>
    </w:p>
    <w:p w:rsidR="00DC019B" w:rsidRPr="00DC019B" w:rsidRDefault="00DC019B" w:rsidP="00DC019B">
      <w:pPr>
        <w:spacing w:line="360" w:lineRule="auto"/>
        <w:jc w:val="both"/>
        <w:rPr>
          <w:sz w:val="24"/>
          <w:szCs w:val="24"/>
        </w:rPr>
      </w:pPr>
      <w:r w:rsidRPr="00DC019B">
        <w:rPr>
          <w:sz w:val="24"/>
          <w:szCs w:val="24"/>
        </w:rPr>
        <w:t>8.</w:t>
      </w:r>
      <w:r w:rsidRPr="00DC019B">
        <w:rPr>
          <w:sz w:val="24"/>
          <w:szCs w:val="24"/>
        </w:rPr>
        <w:tab/>
        <w:t>Personal transactions of the proprietor are distinguished from business transactions.</w:t>
      </w:r>
    </w:p>
    <w:p w:rsidR="00DC019B" w:rsidRP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rPr>
          <w:sz w:val="24"/>
          <w:szCs w:val="24"/>
        </w:rPr>
      </w:pPr>
      <w:r w:rsidRPr="00DC019B">
        <w:rPr>
          <w:b/>
          <w:sz w:val="24"/>
          <w:szCs w:val="24"/>
          <w:u w:val="single"/>
        </w:rPr>
        <w:t xml:space="preserve">Solution </w:t>
      </w:r>
    </w:p>
    <w:p w:rsidR="00DC019B" w:rsidRPr="00DC019B" w:rsidRDefault="00DC019B" w:rsidP="00DC019B">
      <w:pPr>
        <w:spacing w:line="360" w:lineRule="auto"/>
        <w:rPr>
          <w:sz w:val="24"/>
          <w:szCs w:val="24"/>
        </w:rPr>
      </w:pPr>
      <w:r w:rsidRPr="00DC019B">
        <w:rPr>
          <w:sz w:val="24"/>
          <w:szCs w:val="24"/>
        </w:rPr>
        <w:t>1.</w:t>
      </w:r>
      <w:r w:rsidRPr="00DC019B">
        <w:rPr>
          <w:sz w:val="24"/>
          <w:szCs w:val="24"/>
        </w:rPr>
        <w:tab/>
        <w:t>Materiality constraint.</w:t>
      </w:r>
    </w:p>
    <w:p w:rsidR="00DC019B" w:rsidRPr="00DC019B" w:rsidRDefault="00DC019B" w:rsidP="00DC019B">
      <w:pPr>
        <w:spacing w:line="360" w:lineRule="auto"/>
        <w:rPr>
          <w:sz w:val="24"/>
          <w:szCs w:val="24"/>
        </w:rPr>
      </w:pPr>
      <w:r w:rsidRPr="00DC019B">
        <w:rPr>
          <w:sz w:val="24"/>
          <w:szCs w:val="24"/>
        </w:rPr>
        <w:t>2.</w:t>
      </w:r>
      <w:r w:rsidRPr="00DC019B">
        <w:rPr>
          <w:sz w:val="24"/>
          <w:szCs w:val="24"/>
        </w:rPr>
        <w:tab/>
        <w:t>Consistency characteristic.</w:t>
      </w:r>
    </w:p>
    <w:p w:rsidR="00DC019B" w:rsidRPr="00DC019B" w:rsidRDefault="00DC019B" w:rsidP="00DC019B">
      <w:pPr>
        <w:spacing w:line="360" w:lineRule="auto"/>
        <w:rPr>
          <w:sz w:val="24"/>
          <w:szCs w:val="24"/>
        </w:rPr>
      </w:pPr>
      <w:r w:rsidRPr="00DC019B">
        <w:rPr>
          <w:sz w:val="24"/>
          <w:szCs w:val="24"/>
        </w:rPr>
        <w:t>3.</w:t>
      </w:r>
      <w:r w:rsidRPr="00DC019B">
        <w:rPr>
          <w:sz w:val="24"/>
          <w:szCs w:val="24"/>
        </w:rPr>
        <w:tab/>
        <w:t>Matching principle or going concern assumption.</w:t>
      </w:r>
    </w:p>
    <w:p w:rsidR="00DC019B" w:rsidRPr="00DC019B" w:rsidRDefault="00DC019B" w:rsidP="00DC019B">
      <w:pPr>
        <w:spacing w:line="360" w:lineRule="auto"/>
        <w:rPr>
          <w:sz w:val="24"/>
          <w:szCs w:val="24"/>
        </w:rPr>
      </w:pPr>
      <w:r w:rsidRPr="00DC019B">
        <w:rPr>
          <w:sz w:val="24"/>
          <w:szCs w:val="24"/>
        </w:rPr>
        <w:t>4.</w:t>
      </w:r>
      <w:r w:rsidRPr="00DC019B">
        <w:rPr>
          <w:sz w:val="24"/>
          <w:szCs w:val="24"/>
        </w:rPr>
        <w:tab/>
        <w:t>Monetary unit assumption.</w:t>
      </w:r>
    </w:p>
    <w:p w:rsidR="00DC019B" w:rsidRPr="00DC019B" w:rsidRDefault="00DC019B" w:rsidP="00DC019B">
      <w:pPr>
        <w:spacing w:line="360" w:lineRule="auto"/>
        <w:rPr>
          <w:sz w:val="24"/>
          <w:szCs w:val="24"/>
        </w:rPr>
      </w:pPr>
      <w:r w:rsidRPr="00DC019B">
        <w:rPr>
          <w:sz w:val="24"/>
          <w:szCs w:val="24"/>
        </w:rPr>
        <w:t>5.</w:t>
      </w:r>
      <w:r w:rsidRPr="00DC019B">
        <w:rPr>
          <w:sz w:val="24"/>
          <w:szCs w:val="24"/>
        </w:rPr>
        <w:tab/>
        <w:t>Matching principle or going concern assumption.</w:t>
      </w:r>
    </w:p>
    <w:p w:rsidR="00DC019B" w:rsidRPr="00DC019B" w:rsidRDefault="00DC019B" w:rsidP="00DC019B">
      <w:pPr>
        <w:spacing w:line="360" w:lineRule="auto"/>
        <w:rPr>
          <w:sz w:val="24"/>
          <w:szCs w:val="24"/>
        </w:rPr>
      </w:pPr>
      <w:r w:rsidRPr="00DC019B">
        <w:rPr>
          <w:sz w:val="24"/>
          <w:szCs w:val="24"/>
        </w:rPr>
        <w:t>6.</w:t>
      </w:r>
      <w:r w:rsidRPr="00DC019B">
        <w:rPr>
          <w:sz w:val="24"/>
          <w:szCs w:val="24"/>
        </w:rPr>
        <w:tab/>
        <w:t>Periodicity assumption.</w:t>
      </w:r>
    </w:p>
    <w:p w:rsidR="00DC019B" w:rsidRPr="00DC019B" w:rsidRDefault="00DC019B" w:rsidP="00DC019B">
      <w:pPr>
        <w:spacing w:line="360" w:lineRule="auto"/>
        <w:rPr>
          <w:sz w:val="24"/>
          <w:szCs w:val="24"/>
        </w:rPr>
      </w:pPr>
      <w:r w:rsidRPr="00DC019B">
        <w:rPr>
          <w:sz w:val="24"/>
          <w:szCs w:val="24"/>
        </w:rPr>
        <w:t>7.</w:t>
      </w:r>
      <w:r w:rsidRPr="00DC019B">
        <w:rPr>
          <w:sz w:val="24"/>
          <w:szCs w:val="24"/>
        </w:rPr>
        <w:tab/>
        <w:t>Full disclosure principle.</w:t>
      </w:r>
    </w:p>
    <w:p w:rsidR="00DC019B" w:rsidRPr="00DC019B" w:rsidRDefault="00DC019B" w:rsidP="00DC019B">
      <w:pPr>
        <w:spacing w:line="360" w:lineRule="auto"/>
        <w:rPr>
          <w:sz w:val="24"/>
          <w:szCs w:val="24"/>
        </w:rPr>
      </w:pPr>
      <w:r w:rsidRPr="00DC019B">
        <w:rPr>
          <w:sz w:val="24"/>
          <w:szCs w:val="24"/>
        </w:rPr>
        <w:t>8.</w:t>
      </w:r>
      <w:r w:rsidRPr="00DC019B">
        <w:rPr>
          <w:sz w:val="24"/>
          <w:szCs w:val="24"/>
        </w:rPr>
        <w:tab/>
        <w:t>Economic entity assumption.</w:t>
      </w:r>
    </w:p>
    <w:p w:rsidR="00DC019B" w:rsidRP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pStyle w:val="ListParagraph"/>
        <w:numPr>
          <w:ilvl w:val="0"/>
          <w:numId w:val="36"/>
        </w:numPr>
        <w:rPr>
          <w:rFonts w:ascii="Times New Roman" w:hAnsi="Times New Roman"/>
          <w:b/>
          <w:sz w:val="24"/>
          <w:szCs w:val="24"/>
          <w:u w:val="single"/>
        </w:rPr>
      </w:pPr>
      <w:r w:rsidRPr="00DC019B">
        <w:rPr>
          <w:rFonts w:ascii="Times New Roman" w:hAnsi="Times New Roman"/>
          <w:b/>
          <w:sz w:val="24"/>
          <w:szCs w:val="24"/>
          <w:u w:val="single"/>
        </w:rPr>
        <w:t>Accounting concepts—identification.</w:t>
      </w:r>
    </w:p>
    <w:p w:rsidR="00DC019B" w:rsidRPr="00DC019B" w:rsidRDefault="00DC019B" w:rsidP="00DC019B">
      <w:pPr>
        <w:spacing w:line="360" w:lineRule="auto"/>
        <w:jc w:val="both"/>
        <w:rPr>
          <w:sz w:val="24"/>
          <w:szCs w:val="24"/>
        </w:rPr>
      </w:pPr>
      <w:r w:rsidRPr="00DC019B">
        <w:rPr>
          <w:sz w:val="24"/>
          <w:szCs w:val="24"/>
        </w:rPr>
        <w:lastRenderedPageBreak/>
        <w:t>Presented below are a number of accounting procedures and practices in Sanchez Corp.  For each of these items, list the assumption, principle, information characteristic, or modifying convention that is violated.</w:t>
      </w:r>
    </w:p>
    <w:p w:rsidR="00DC019B" w:rsidRPr="00DC019B" w:rsidRDefault="00DC019B" w:rsidP="00DC019B">
      <w:pPr>
        <w:spacing w:line="360" w:lineRule="auto"/>
        <w:jc w:val="both"/>
        <w:rPr>
          <w:sz w:val="24"/>
          <w:szCs w:val="24"/>
        </w:rPr>
      </w:pPr>
      <w:r>
        <w:rPr>
          <w:sz w:val="24"/>
          <w:szCs w:val="24"/>
        </w:rPr>
        <w:t xml:space="preserve">1. </w:t>
      </w:r>
      <w:r w:rsidRPr="00DC019B">
        <w:rPr>
          <w:sz w:val="24"/>
          <w:szCs w:val="24"/>
        </w:rPr>
        <w:t xml:space="preserve">Because the company's income is low this year, a switch from accelerated depreciation to straight-line depreciation is made this year. </w:t>
      </w:r>
    </w:p>
    <w:p w:rsidR="00DC019B" w:rsidRPr="00DC019B" w:rsidRDefault="00DC019B" w:rsidP="00DC019B">
      <w:pPr>
        <w:spacing w:line="360" w:lineRule="auto"/>
        <w:jc w:val="both"/>
        <w:rPr>
          <w:sz w:val="24"/>
          <w:szCs w:val="24"/>
        </w:rPr>
      </w:pPr>
      <w:r>
        <w:rPr>
          <w:sz w:val="24"/>
          <w:szCs w:val="24"/>
        </w:rPr>
        <w:t>2.  P</w:t>
      </w:r>
      <w:r w:rsidRPr="00DC019B">
        <w:rPr>
          <w:sz w:val="24"/>
          <w:szCs w:val="24"/>
        </w:rPr>
        <w:t xml:space="preserve">resident of Sanchez Corp. believes it is foolish to report financial information on a yearly basis.  Instead, the president believes that financial information should be disclosed only when significant new information is available related to the company's operations.                      </w:t>
      </w:r>
    </w:p>
    <w:p w:rsidR="00DC019B" w:rsidRPr="00DC019B" w:rsidRDefault="00DC019B" w:rsidP="00DC019B">
      <w:pPr>
        <w:spacing w:line="360" w:lineRule="auto"/>
        <w:jc w:val="both"/>
        <w:rPr>
          <w:sz w:val="24"/>
          <w:szCs w:val="24"/>
        </w:rPr>
      </w:pPr>
      <w:r>
        <w:rPr>
          <w:sz w:val="24"/>
          <w:szCs w:val="24"/>
        </w:rPr>
        <w:t xml:space="preserve">3. </w:t>
      </w:r>
      <w:r w:rsidRPr="00DC019B">
        <w:rPr>
          <w:sz w:val="24"/>
          <w:szCs w:val="24"/>
        </w:rPr>
        <w:t>Sanchez Corp. decides to establish a large loss and related liability this year because of the possibility that it may lose a pending patent infringement lawsuit.  The possibility of loss is considered remote by its attorneys.</w:t>
      </w:r>
    </w:p>
    <w:p w:rsidR="00DC019B" w:rsidRPr="00DC019B" w:rsidRDefault="00DC019B" w:rsidP="00DC019B">
      <w:pPr>
        <w:spacing w:line="360" w:lineRule="auto"/>
        <w:jc w:val="both"/>
        <w:rPr>
          <w:sz w:val="24"/>
          <w:szCs w:val="24"/>
        </w:rPr>
      </w:pPr>
      <w:r>
        <w:rPr>
          <w:sz w:val="24"/>
          <w:szCs w:val="24"/>
        </w:rPr>
        <w:t xml:space="preserve">4. </w:t>
      </w:r>
      <w:r w:rsidRPr="00DC019B">
        <w:rPr>
          <w:sz w:val="24"/>
          <w:szCs w:val="24"/>
        </w:rPr>
        <w:t>An officer of Sanchez Corp. purchased a new home computer for personal use with company money, charging miscellaneous expense.</w:t>
      </w:r>
    </w:p>
    <w:p w:rsidR="00DC019B" w:rsidRPr="00DC019B" w:rsidRDefault="00DC019B" w:rsidP="00DC019B">
      <w:pPr>
        <w:spacing w:line="360" w:lineRule="auto"/>
        <w:jc w:val="both"/>
        <w:rPr>
          <w:sz w:val="24"/>
          <w:szCs w:val="24"/>
        </w:rPr>
      </w:pPr>
      <w:r>
        <w:rPr>
          <w:sz w:val="24"/>
          <w:szCs w:val="24"/>
        </w:rPr>
        <w:t xml:space="preserve">5. </w:t>
      </w:r>
      <w:r w:rsidRPr="00DC019B">
        <w:rPr>
          <w:sz w:val="24"/>
          <w:szCs w:val="24"/>
        </w:rPr>
        <w:t>A machine, that cost $40,000, is reported at its current market value of $45,000.</w:t>
      </w:r>
    </w:p>
    <w:p w:rsidR="00DC019B" w:rsidRPr="00DC019B" w:rsidRDefault="00DC019B" w:rsidP="00DC019B">
      <w:pPr>
        <w:spacing w:line="360" w:lineRule="auto"/>
        <w:jc w:val="both"/>
        <w:rPr>
          <w:sz w:val="24"/>
          <w:szCs w:val="24"/>
        </w:rPr>
      </w:pPr>
    </w:p>
    <w:p w:rsidR="00DC019B" w:rsidRPr="00DC019B" w:rsidRDefault="00DC019B" w:rsidP="00DC019B">
      <w:pPr>
        <w:rPr>
          <w:b/>
          <w:sz w:val="24"/>
          <w:szCs w:val="24"/>
          <w:u w:val="single"/>
        </w:rPr>
      </w:pPr>
      <w:r>
        <w:rPr>
          <w:b/>
          <w:sz w:val="24"/>
          <w:szCs w:val="24"/>
          <w:u w:val="single"/>
        </w:rPr>
        <w:t xml:space="preserve">Solution </w:t>
      </w:r>
    </w:p>
    <w:p w:rsidR="00DC019B" w:rsidRPr="00DC019B" w:rsidRDefault="00DC019B" w:rsidP="00DC019B">
      <w:pPr>
        <w:rPr>
          <w:sz w:val="24"/>
          <w:szCs w:val="24"/>
        </w:rPr>
      </w:pPr>
      <w:r w:rsidRPr="00DC019B">
        <w:rPr>
          <w:sz w:val="24"/>
          <w:szCs w:val="24"/>
        </w:rPr>
        <w:t>1.</w:t>
      </w:r>
      <w:r w:rsidRPr="00DC019B">
        <w:rPr>
          <w:sz w:val="24"/>
          <w:szCs w:val="24"/>
        </w:rPr>
        <w:tab/>
        <w:t>Consistency.</w:t>
      </w:r>
    </w:p>
    <w:p w:rsidR="00DC019B" w:rsidRPr="00DC019B" w:rsidRDefault="00DC019B" w:rsidP="00DC019B">
      <w:pPr>
        <w:spacing w:line="360" w:lineRule="auto"/>
        <w:jc w:val="both"/>
        <w:rPr>
          <w:sz w:val="24"/>
          <w:szCs w:val="24"/>
        </w:rPr>
      </w:pPr>
      <w:r w:rsidRPr="00DC019B">
        <w:rPr>
          <w:sz w:val="24"/>
          <w:szCs w:val="24"/>
        </w:rPr>
        <w:t>2.</w:t>
      </w:r>
      <w:r w:rsidRPr="00DC019B">
        <w:rPr>
          <w:sz w:val="24"/>
          <w:szCs w:val="24"/>
        </w:rPr>
        <w:tab/>
        <w:t>Periodicity.</w:t>
      </w:r>
    </w:p>
    <w:p w:rsidR="00DC019B" w:rsidRPr="00DC019B" w:rsidRDefault="00DC019B" w:rsidP="00DC019B">
      <w:pPr>
        <w:spacing w:line="360" w:lineRule="auto"/>
        <w:jc w:val="both"/>
        <w:rPr>
          <w:sz w:val="24"/>
          <w:szCs w:val="24"/>
        </w:rPr>
      </w:pPr>
      <w:r w:rsidRPr="00DC019B">
        <w:rPr>
          <w:sz w:val="24"/>
          <w:szCs w:val="24"/>
        </w:rPr>
        <w:t>3.</w:t>
      </w:r>
      <w:r w:rsidRPr="00DC019B">
        <w:rPr>
          <w:sz w:val="24"/>
          <w:szCs w:val="24"/>
        </w:rPr>
        <w:tab/>
        <w:t>Matching (also, conservatism).</w:t>
      </w:r>
    </w:p>
    <w:p w:rsidR="00DC019B" w:rsidRPr="00DC019B" w:rsidRDefault="00DC019B" w:rsidP="00DC019B">
      <w:pPr>
        <w:spacing w:line="360" w:lineRule="auto"/>
        <w:jc w:val="both"/>
        <w:rPr>
          <w:sz w:val="24"/>
          <w:szCs w:val="24"/>
        </w:rPr>
      </w:pPr>
      <w:r w:rsidRPr="00DC019B">
        <w:rPr>
          <w:sz w:val="24"/>
          <w:szCs w:val="24"/>
        </w:rPr>
        <w:t>4.</w:t>
      </w:r>
      <w:r w:rsidRPr="00DC019B">
        <w:rPr>
          <w:sz w:val="24"/>
          <w:szCs w:val="24"/>
        </w:rPr>
        <w:tab/>
        <w:t>Economic entity.</w:t>
      </w:r>
    </w:p>
    <w:p w:rsidR="00DC019B" w:rsidRPr="00DC019B" w:rsidRDefault="00DC019B" w:rsidP="00DC019B">
      <w:pPr>
        <w:spacing w:line="360" w:lineRule="auto"/>
        <w:jc w:val="both"/>
        <w:rPr>
          <w:sz w:val="24"/>
          <w:szCs w:val="24"/>
        </w:rPr>
      </w:pPr>
      <w:r w:rsidRPr="00DC019B">
        <w:rPr>
          <w:sz w:val="24"/>
          <w:szCs w:val="24"/>
        </w:rPr>
        <w:t>5.</w:t>
      </w:r>
      <w:r w:rsidRPr="00DC019B">
        <w:rPr>
          <w:sz w:val="24"/>
          <w:szCs w:val="24"/>
        </w:rPr>
        <w:tab/>
        <w:t>Historical cost (also, revenue recognition)*.</w:t>
      </w:r>
    </w:p>
    <w:p w:rsidR="00DC019B" w:rsidRPr="00DC019B" w:rsidRDefault="00DC019B" w:rsidP="00DC019B">
      <w:pPr>
        <w:spacing w:line="360" w:lineRule="auto"/>
        <w:jc w:val="both"/>
        <w:rPr>
          <w:sz w:val="24"/>
          <w:szCs w:val="24"/>
        </w:rPr>
      </w:pPr>
      <w:r w:rsidRPr="00DC019B">
        <w:rPr>
          <w:sz w:val="24"/>
          <w:szCs w:val="24"/>
        </w:rPr>
        <w:t>*Reporting the asset at FMV of $45,000 implies the following entry:</w:t>
      </w:r>
    </w:p>
    <w:p w:rsidR="00DC019B" w:rsidRPr="00DC019B" w:rsidRDefault="00DC019B" w:rsidP="00DC019B">
      <w:pPr>
        <w:spacing w:line="360" w:lineRule="auto"/>
        <w:jc w:val="both"/>
        <w:rPr>
          <w:sz w:val="24"/>
          <w:szCs w:val="24"/>
        </w:rPr>
      </w:pPr>
      <w:r w:rsidRPr="00DC019B">
        <w:rPr>
          <w:sz w:val="24"/>
          <w:szCs w:val="24"/>
        </w:rPr>
        <w:tab/>
        <w:t>Machine</w:t>
      </w:r>
      <w:r w:rsidRPr="00DC019B">
        <w:rPr>
          <w:sz w:val="24"/>
          <w:szCs w:val="24"/>
        </w:rPr>
        <w:tab/>
      </w:r>
      <w:r w:rsidRPr="00DC019B">
        <w:rPr>
          <w:sz w:val="24"/>
          <w:szCs w:val="24"/>
        </w:rPr>
        <w:tab/>
        <w:t>5,000</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Revenue</w:t>
      </w:r>
      <w:r w:rsidRPr="00DC019B">
        <w:rPr>
          <w:sz w:val="24"/>
          <w:szCs w:val="24"/>
        </w:rPr>
        <w:tab/>
      </w:r>
      <w:r w:rsidRPr="00DC019B">
        <w:rPr>
          <w:sz w:val="24"/>
          <w:szCs w:val="24"/>
        </w:rPr>
        <w:tab/>
      </w:r>
      <w:r w:rsidRPr="00DC019B">
        <w:rPr>
          <w:sz w:val="24"/>
          <w:szCs w:val="24"/>
        </w:rPr>
        <w:tab/>
        <w:t>5,000</w:t>
      </w:r>
    </w:p>
    <w:p w:rsidR="00DC019B" w:rsidRPr="00DC019B" w:rsidRDefault="00DC019B" w:rsidP="00DC019B">
      <w:pPr>
        <w:rPr>
          <w:sz w:val="24"/>
          <w:szCs w:val="24"/>
        </w:rPr>
      </w:pPr>
    </w:p>
    <w:p w:rsidR="00DC019B" w:rsidRDefault="00DC019B" w:rsidP="00DC019B">
      <w:pPr>
        <w:rPr>
          <w:sz w:val="24"/>
          <w:szCs w:val="24"/>
        </w:rPr>
      </w:pPr>
    </w:p>
    <w:p w:rsidR="00DC019B" w:rsidRDefault="00DC019B" w:rsidP="00DC019B">
      <w:pPr>
        <w:rPr>
          <w:sz w:val="24"/>
          <w:szCs w:val="24"/>
        </w:rPr>
      </w:pPr>
    </w:p>
    <w:p w:rsid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pStyle w:val="ListParagraph"/>
        <w:numPr>
          <w:ilvl w:val="0"/>
          <w:numId w:val="36"/>
        </w:numPr>
        <w:rPr>
          <w:rFonts w:ascii="Times New Roman" w:hAnsi="Times New Roman"/>
          <w:b/>
          <w:sz w:val="24"/>
          <w:szCs w:val="24"/>
          <w:u w:val="single"/>
        </w:rPr>
      </w:pPr>
      <w:r w:rsidRPr="00DC019B">
        <w:rPr>
          <w:rFonts w:ascii="Times New Roman" w:hAnsi="Times New Roman"/>
          <w:b/>
          <w:sz w:val="24"/>
          <w:szCs w:val="24"/>
          <w:u w:val="single"/>
        </w:rPr>
        <w:t>Accounting concepts—matching.</w:t>
      </w:r>
    </w:p>
    <w:p w:rsidR="00DC019B" w:rsidRPr="00DC019B" w:rsidRDefault="00DC019B" w:rsidP="00DC019B">
      <w:pPr>
        <w:spacing w:line="360" w:lineRule="auto"/>
        <w:jc w:val="both"/>
        <w:rPr>
          <w:sz w:val="24"/>
          <w:szCs w:val="24"/>
        </w:rPr>
      </w:pPr>
      <w:r w:rsidRPr="00DC019B">
        <w:rPr>
          <w:sz w:val="24"/>
          <w:szCs w:val="24"/>
        </w:rPr>
        <w:t>Listed below are several information characteristics and accounting principles and assumptions.  Match the letter of each with the appropriate phrase that states its application.  (Items a through k may be used more than once or not at all.)</w:t>
      </w:r>
    </w:p>
    <w:p w:rsidR="00DC019B" w:rsidRPr="00DC019B" w:rsidRDefault="00DC019B" w:rsidP="00DC019B">
      <w:pPr>
        <w:spacing w:line="360" w:lineRule="auto"/>
        <w:jc w:val="both"/>
        <w:rPr>
          <w:sz w:val="24"/>
          <w:szCs w:val="24"/>
        </w:rPr>
      </w:pPr>
      <w:r w:rsidRPr="00DC019B">
        <w:rPr>
          <w:sz w:val="24"/>
          <w:szCs w:val="24"/>
        </w:rPr>
        <w:tab/>
        <w:t>a.</w:t>
      </w:r>
      <w:r w:rsidRPr="00DC019B">
        <w:rPr>
          <w:sz w:val="24"/>
          <w:szCs w:val="24"/>
        </w:rPr>
        <w:tab/>
        <w:t>Economic entity assumption</w:t>
      </w:r>
      <w:r w:rsidRPr="00DC019B">
        <w:rPr>
          <w:sz w:val="24"/>
          <w:szCs w:val="24"/>
        </w:rPr>
        <w:tab/>
        <w:t>g.</w:t>
      </w:r>
      <w:r w:rsidRPr="00DC019B">
        <w:rPr>
          <w:sz w:val="24"/>
          <w:szCs w:val="24"/>
        </w:rPr>
        <w:tab/>
        <w:t>Matching principle</w:t>
      </w:r>
    </w:p>
    <w:p w:rsidR="00DC019B" w:rsidRPr="00DC019B" w:rsidRDefault="00DC019B" w:rsidP="00DC019B">
      <w:pPr>
        <w:spacing w:line="360" w:lineRule="auto"/>
        <w:jc w:val="both"/>
        <w:rPr>
          <w:sz w:val="24"/>
          <w:szCs w:val="24"/>
        </w:rPr>
      </w:pPr>
      <w:r w:rsidRPr="00DC019B">
        <w:rPr>
          <w:sz w:val="24"/>
          <w:szCs w:val="24"/>
        </w:rPr>
        <w:lastRenderedPageBreak/>
        <w:tab/>
        <w:t>b.</w:t>
      </w:r>
      <w:r w:rsidRPr="00DC019B">
        <w:rPr>
          <w:sz w:val="24"/>
          <w:szCs w:val="24"/>
        </w:rPr>
        <w:tab/>
        <w:t>Going concern assumption</w:t>
      </w:r>
      <w:r w:rsidRPr="00DC019B">
        <w:rPr>
          <w:sz w:val="24"/>
          <w:szCs w:val="24"/>
        </w:rPr>
        <w:tab/>
        <w:t>h.</w:t>
      </w:r>
      <w:r w:rsidRPr="00DC019B">
        <w:rPr>
          <w:sz w:val="24"/>
          <w:szCs w:val="24"/>
        </w:rPr>
        <w:tab/>
        <w:t>Full disclosure principle</w:t>
      </w:r>
    </w:p>
    <w:p w:rsidR="00DC019B" w:rsidRPr="00DC019B" w:rsidRDefault="00DC019B" w:rsidP="00DC019B">
      <w:pPr>
        <w:spacing w:line="360" w:lineRule="auto"/>
        <w:jc w:val="both"/>
        <w:rPr>
          <w:sz w:val="24"/>
          <w:szCs w:val="24"/>
        </w:rPr>
      </w:pPr>
      <w:r w:rsidRPr="00DC019B">
        <w:rPr>
          <w:sz w:val="24"/>
          <w:szCs w:val="24"/>
        </w:rPr>
        <w:tab/>
        <w:t>c.</w:t>
      </w:r>
      <w:r w:rsidRPr="00DC019B">
        <w:rPr>
          <w:sz w:val="24"/>
          <w:szCs w:val="24"/>
        </w:rPr>
        <w:tab/>
        <w:t>Monetary unit assumption</w:t>
      </w:r>
      <w:r w:rsidRPr="00DC019B">
        <w:rPr>
          <w:sz w:val="24"/>
          <w:szCs w:val="24"/>
        </w:rPr>
        <w:tab/>
        <w:t>i.</w:t>
      </w:r>
      <w:r w:rsidRPr="00DC019B">
        <w:rPr>
          <w:sz w:val="24"/>
          <w:szCs w:val="24"/>
        </w:rPr>
        <w:tab/>
        <w:t>Relevance characteristic</w:t>
      </w:r>
    </w:p>
    <w:p w:rsidR="00DC019B" w:rsidRPr="00DC019B" w:rsidRDefault="00DC019B" w:rsidP="00DC019B">
      <w:pPr>
        <w:spacing w:line="360" w:lineRule="auto"/>
        <w:jc w:val="both"/>
        <w:rPr>
          <w:sz w:val="24"/>
          <w:szCs w:val="24"/>
        </w:rPr>
      </w:pPr>
      <w:r w:rsidRPr="00DC019B">
        <w:rPr>
          <w:sz w:val="24"/>
          <w:szCs w:val="24"/>
        </w:rPr>
        <w:tab/>
        <w:t>d.</w:t>
      </w:r>
      <w:r w:rsidRPr="00DC019B">
        <w:rPr>
          <w:sz w:val="24"/>
          <w:szCs w:val="24"/>
        </w:rPr>
        <w:tab/>
        <w:t>Periodicity assumption</w:t>
      </w:r>
      <w:r w:rsidRPr="00DC019B">
        <w:rPr>
          <w:sz w:val="24"/>
          <w:szCs w:val="24"/>
        </w:rPr>
        <w:tab/>
        <w:t>j.</w:t>
      </w:r>
      <w:r w:rsidRPr="00DC019B">
        <w:rPr>
          <w:sz w:val="24"/>
          <w:szCs w:val="24"/>
        </w:rPr>
        <w:tab/>
        <w:t>Reliability characteristic</w:t>
      </w:r>
    </w:p>
    <w:p w:rsidR="00DC019B" w:rsidRPr="00DC019B" w:rsidRDefault="00DC019B" w:rsidP="00DC019B">
      <w:pPr>
        <w:spacing w:line="360" w:lineRule="auto"/>
        <w:jc w:val="both"/>
        <w:rPr>
          <w:sz w:val="24"/>
          <w:szCs w:val="24"/>
        </w:rPr>
      </w:pPr>
      <w:r w:rsidRPr="00DC019B">
        <w:rPr>
          <w:sz w:val="24"/>
          <w:szCs w:val="24"/>
        </w:rPr>
        <w:tab/>
        <w:t>e.</w:t>
      </w:r>
      <w:r w:rsidRPr="00DC019B">
        <w:rPr>
          <w:sz w:val="24"/>
          <w:szCs w:val="24"/>
        </w:rPr>
        <w:tab/>
        <w:t>Historical cost principle</w:t>
      </w:r>
      <w:r w:rsidRPr="00DC019B">
        <w:rPr>
          <w:sz w:val="24"/>
          <w:szCs w:val="24"/>
        </w:rPr>
        <w:tab/>
        <w:t>k.</w:t>
      </w:r>
      <w:r w:rsidRPr="00DC019B">
        <w:rPr>
          <w:sz w:val="24"/>
          <w:szCs w:val="24"/>
        </w:rPr>
        <w:tab/>
        <w:t>Consistency characteristic</w:t>
      </w:r>
    </w:p>
    <w:p w:rsidR="00DC019B" w:rsidRPr="00DC019B" w:rsidRDefault="00DC019B" w:rsidP="00DC019B">
      <w:pPr>
        <w:spacing w:line="360" w:lineRule="auto"/>
        <w:jc w:val="both"/>
        <w:rPr>
          <w:sz w:val="24"/>
          <w:szCs w:val="24"/>
        </w:rPr>
      </w:pPr>
      <w:r w:rsidRPr="00DC019B">
        <w:rPr>
          <w:sz w:val="24"/>
          <w:szCs w:val="24"/>
        </w:rPr>
        <w:tab/>
        <w:t>f.</w:t>
      </w:r>
      <w:r w:rsidRPr="00DC019B">
        <w:rPr>
          <w:sz w:val="24"/>
          <w:szCs w:val="24"/>
        </w:rPr>
        <w:tab/>
        <w:t>Revenue recognition principle</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1.</w:t>
      </w:r>
      <w:r w:rsidRPr="00DC019B">
        <w:rPr>
          <w:sz w:val="24"/>
          <w:szCs w:val="24"/>
        </w:rPr>
        <w:tab/>
        <w:t>Stable-dollar assumption (do not use historical cost principle).</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2.</w:t>
      </w:r>
      <w:r w:rsidRPr="00DC019B">
        <w:rPr>
          <w:sz w:val="24"/>
          <w:szCs w:val="24"/>
        </w:rPr>
        <w:tab/>
        <w:t>Earning process completed and realized or realizable.</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3.</w:t>
      </w:r>
      <w:r w:rsidRPr="00DC019B">
        <w:rPr>
          <w:sz w:val="24"/>
          <w:szCs w:val="24"/>
        </w:rPr>
        <w:tab/>
        <w:t>Presentation of error-free information with representational faithfulness.</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4.</w:t>
      </w:r>
      <w:r w:rsidRPr="00DC019B">
        <w:rPr>
          <w:sz w:val="24"/>
          <w:szCs w:val="24"/>
        </w:rPr>
        <w:tab/>
        <w:t>Yearly financial reports.</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5.</w:t>
      </w:r>
      <w:r w:rsidRPr="00DC019B">
        <w:rPr>
          <w:sz w:val="24"/>
          <w:szCs w:val="24"/>
        </w:rPr>
        <w:tab/>
        <w:t xml:space="preserve">Accruals and deferrals in adjusting and closing process. (Do not use going </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6.</w:t>
      </w:r>
      <w:r w:rsidRPr="00DC019B">
        <w:rPr>
          <w:sz w:val="24"/>
          <w:szCs w:val="24"/>
        </w:rPr>
        <w:tab/>
        <w:t>Useful standard measuring unit for business transactions.</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7.</w:t>
      </w:r>
      <w:r w:rsidRPr="00DC019B">
        <w:rPr>
          <w:sz w:val="24"/>
          <w:szCs w:val="24"/>
        </w:rPr>
        <w:tab/>
        <w:t>Notes as part of necessary information to a fair presentation.</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8.</w:t>
      </w:r>
      <w:r w:rsidRPr="00DC019B">
        <w:rPr>
          <w:sz w:val="24"/>
          <w:szCs w:val="24"/>
        </w:rPr>
        <w:tab/>
        <w:t>Affairs of the business distinguished from those of its owners.</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9.</w:t>
      </w:r>
      <w:r w:rsidRPr="00DC019B">
        <w:rPr>
          <w:sz w:val="24"/>
          <w:szCs w:val="24"/>
        </w:rPr>
        <w:tab/>
        <w:t>Business enterprise assumed to have a long life.</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10.</w:t>
      </w:r>
      <w:r w:rsidRPr="00DC019B">
        <w:rPr>
          <w:sz w:val="24"/>
          <w:szCs w:val="24"/>
        </w:rPr>
        <w:tab/>
        <w:t>Valuing assets at amounts originally paid for them.</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11.</w:t>
      </w:r>
      <w:r w:rsidRPr="00DC019B">
        <w:rPr>
          <w:sz w:val="24"/>
          <w:szCs w:val="24"/>
        </w:rPr>
        <w:tab/>
        <w:t>Application of the same accounting principles as in the preceding year.</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12.</w:t>
      </w:r>
      <w:r w:rsidRPr="00DC019B">
        <w:rPr>
          <w:sz w:val="24"/>
          <w:szCs w:val="24"/>
        </w:rPr>
        <w:tab/>
        <w:t>Summarizing significant accounting policies.</w:t>
      </w:r>
    </w:p>
    <w:p w:rsidR="00DC019B" w:rsidRPr="00DC019B" w:rsidRDefault="00DC019B" w:rsidP="00DC019B">
      <w:pPr>
        <w:spacing w:line="360" w:lineRule="auto"/>
        <w:jc w:val="both"/>
        <w:rPr>
          <w:sz w:val="24"/>
          <w:szCs w:val="24"/>
        </w:rPr>
      </w:pPr>
      <w:r w:rsidRPr="00DC019B">
        <w:rPr>
          <w:sz w:val="24"/>
          <w:szCs w:val="24"/>
        </w:rPr>
        <w:tab/>
      </w:r>
      <w:r w:rsidRPr="00DC019B">
        <w:rPr>
          <w:sz w:val="24"/>
          <w:szCs w:val="24"/>
        </w:rPr>
        <w:tab/>
        <w:t>13.</w:t>
      </w:r>
      <w:r w:rsidRPr="00DC019B">
        <w:rPr>
          <w:sz w:val="24"/>
          <w:szCs w:val="24"/>
        </w:rPr>
        <w:tab/>
        <w:t>Presentation of timely information with predictive and feedback value.</w:t>
      </w:r>
    </w:p>
    <w:p w:rsidR="00DC019B" w:rsidRPr="00DC019B" w:rsidRDefault="00DC019B" w:rsidP="00DC019B">
      <w:pPr>
        <w:rPr>
          <w:sz w:val="24"/>
          <w:szCs w:val="24"/>
        </w:rPr>
      </w:pPr>
    </w:p>
    <w:p w:rsidR="00DC019B" w:rsidRDefault="00DC019B" w:rsidP="00DC019B">
      <w:pPr>
        <w:rPr>
          <w:sz w:val="24"/>
          <w:szCs w:val="24"/>
        </w:rPr>
      </w:pPr>
      <w:r w:rsidRPr="00DC019B">
        <w:rPr>
          <w:b/>
          <w:bCs/>
          <w:sz w:val="24"/>
          <w:szCs w:val="24"/>
        </w:rPr>
        <w:t>Solution</w:t>
      </w:r>
      <w:r w:rsidRPr="00DC019B">
        <w:rPr>
          <w:sz w:val="24"/>
          <w:szCs w:val="24"/>
        </w:rPr>
        <w:tab/>
      </w:r>
    </w:p>
    <w:p w:rsidR="00DC019B" w:rsidRPr="00DC019B" w:rsidRDefault="00DC019B" w:rsidP="00DC019B">
      <w:pPr>
        <w:rPr>
          <w:sz w:val="24"/>
          <w:szCs w:val="24"/>
        </w:rPr>
      </w:pPr>
      <w:r>
        <w:rPr>
          <w:sz w:val="24"/>
          <w:szCs w:val="24"/>
        </w:rPr>
        <w:t xml:space="preserve">            </w:t>
      </w:r>
      <w:r w:rsidRPr="00DC019B">
        <w:rPr>
          <w:sz w:val="24"/>
          <w:szCs w:val="24"/>
        </w:rPr>
        <w:t>1.</w:t>
      </w:r>
      <w:r w:rsidRPr="00DC019B">
        <w:rPr>
          <w:sz w:val="24"/>
          <w:szCs w:val="24"/>
        </w:rPr>
        <w:tab/>
        <w:t>c</w:t>
      </w:r>
      <w:r w:rsidRPr="00DC019B">
        <w:rPr>
          <w:sz w:val="24"/>
          <w:szCs w:val="24"/>
        </w:rPr>
        <w:tab/>
        <w:t>4.</w:t>
      </w:r>
      <w:r w:rsidRPr="00DC019B">
        <w:rPr>
          <w:sz w:val="24"/>
          <w:szCs w:val="24"/>
        </w:rPr>
        <w:tab/>
        <w:t>d</w:t>
      </w:r>
      <w:r w:rsidRPr="00DC019B">
        <w:rPr>
          <w:sz w:val="24"/>
          <w:szCs w:val="24"/>
        </w:rPr>
        <w:tab/>
        <w:t>7.</w:t>
      </w:r>
      <w:r w:rsidRPr="00DC019B">
        <w:rPr>
          <w:sz w:val="24"/>
          <w:szCs w:val="24"/>
        </w:rPr>
        <w:tab/>
        <w:t>h</w:t>
      </w:r>
      <w:r w:rsidRPr="00DC019B">
        <w:rPr>
          <w:sz w:val="24"/>
          <w:szCs w:val="24"/>
        </w:rPr>
        <w:tab/>
        <w:t>10.</w:t>
      </w:r>
      <w:r w:rsidRPr="00DC019B">
        <w:rPr>
          <w:sz w:val="24"/>
          <w:szCs w:val="24"/>
        </w:rPr>
        <w:tab/>
        <w:t>e</w:t>
      </w:r>
      <w:r w:rsidRPr="00DC019B">
        <w:rPr>
          <w:sz w:val="24"/>
          <w:szCs w:val="24"/>
        </w:rPr>
        <w:tab/>
        <w:t>13.</w:t>
      </w:r>
      <w:r w:rsidRPr="00DC019B">
        <w:rPr>
          <w:sz w:val="24"/>
          <w:szCs w:val="24"/>
        </w:rPr>
        <w:tab/>
        <w:t>i</w:t>
      </w:r>
    </w:p>
    <w:p w:rsidR="00DC019B" w:rsidRPr="00DC019B" w:rsidRDefault="00DC019B" w:rsidP="00DC019B">
      <w:pPr>
        <w:rPr>
          <w:sz w:val="24"/>
          <w:szCs w:val="24"/>
        </w:rPr>
      </w:pPr>
      <w:r w:rsidRPr="00DC019B">
        <w:rPr>
          <w:sz w:val="24"/>
          <w:szCs w:val="24"/>
        </w:rPr>
        <w:tab/>
        <w:t>2.</w:t>
      </w:r>
      <w:r w:rsidRPr="00DC019B">
        <w:rPr>
          <w:sz w:val="24"/>
          <w:szCs w:val="24"/>
        </w:rPr>
        <w:tab/>
        <w:t>f</w:t>
      </w:r>
      <w:r w:rsidRPr="00DC019B">
        <w:rPr>
          <w:sz w:val="24"/>
          <w:szCs w:val="24"/>
        </w:rPr>
        <w:tab/>
        <w:t>5.</w:t>
      </w:r>
      <w:r w:rsidRPr="00DC019B">
        <w:rPr>
          <w:sz w:val="24"/>
          <w:szCs w:val="24"/>
        </w:rPr>
        <w:tab/>
        <w:t>g</w:t>
      </w:r>
      <w:r w:rsidRPr="00DC019B">
        <w:rPr>
          <w:sz w:val="24"/>
          <w:szCs w:val="24"/>
        </w:rPr>
        <w:tab/>
        <w:t>8.</w:t>
      </w:r>
      <w:r w:rsidRPr="00DC019B">
        <w:rPr>
          <w:sz w:val="24"/>
          <w:szCs w:val="24"/>
        </w:rPr>
        <w:tab/>
        <w:t>a</w:t>
      </w:r>
      <w:r w:rsidRPr="00DC019B">
        <w:rPr>
          <w:sz w:val="24"/>
          <w:szCs w:val="24"/>
        </w:rPr>
        <w:tab/>
        <w:t>11.</w:t>
      </w:r>
      <w:r w:rsidRPr="00DC019B">
        <w:rPr>
          <w:sz w:val="24"/>
          <w:szCs w:val="24"/>
        </w:rPr>
        <w:tab/>
        <w:t>k</w:t>
      </w:r>
    </w:p>
    <w:p w:rsidR="00DC019B" w:rsidRPr="00DC019B" w:rsidRDefault="00DC019B" w:rsidP="00DC019B">
      <w:pPr>
        <w:rPr>
          <w:sz w:val="24"/>
          <w:szCs w:val="24"/>
        </w:rPr>
      </w:pPr>
      <w:r w:rsidRPr="00DC019B">
        <w:rPr>
          <w:sz w:val="24"/>
          <w:szCs w:val="24"/>
        </w:rPr>
        <w:tab/>
        <w:t>3.</w:t>
      </w:r>
      <w:r w:rsidRPr="00DC019B">
        <w:rPr>
          <w:sz w:val="24"/>
          <w:szCs w:val="24"/>
        </w:rPr>
        <w:tab/>
        <w:t>j</w:t>
      </w:r>
      <w:r w:rsidRPr="00DC019B">
        <w:rPr>
          <w:sz w:val="24"/>
          <w:szCs w:val="24"/>
        </w:rPr>
        <w:tab/>
        <w:t>6.</w:t>
      </w:r>
      <w:r w:rsidRPr="00DC019B">
        <w:rPr>
          <w:sz w:val="24"/>
          <w:szCs w:val="24"/>
        </w:rPr>
        <w:tab/>
        <w:t>c</w:t>
      </w:r>
      <w:r w:rsidRPr="00DC019B">
        <w:rPr>
          <w:sz w:val="24"/>
          <w:szCs w:val="24"/>
        </w:rPr>
        <w:tab/>
        <w:t>9.</w:t>
      </w:r>
      <w:r w:rsidRPr="00DC019B">
        <w:rPr>
          <w:sz w:val="24"/>
          <w:szCs w:val="24"/>
        </w:rPr>
        <w:tab/>
        <w:t>b</w:t>
      </w:r>
      <w:r w:rsidRPr="00DC019B">
        <w:rPr>
          <w:sz w:val="24"/>
          <w:szCs w:val="24"/>
        </w:rPr>
        <w:tab/>
        <w:t>12.</w:t>
      </w:r>
      <w:r w:rsidRPr="00DC019B">
        <w:rPr>
          <w:sz w:val="24"/>
          <w:szCs w:val="24"/>
        </w:rPr>
        <w:tab/>
        <w:t>h</w:t>
      </w:r>
    </w:p>
    <w:p w:rsidR="00DC019B" w:rsidRPr="00DC019B" w:rsidRDefault="00DC019B" w:rsidP="00DC019B">
      <w:pPr>
        <w:rPr>
          <w:sz w:val="24"/>
          <w:szCs w:val="24"/>
        </w:rPr>
      </w:pPr>
    </w:p>
    <w:p w:rsidR="00DC019B" w:rsidRDefault="00DC019B" w:rsidP="00DC019B">
      <w:pPr>
        <w:rPr>
          <w:sz w:val="24"/>
          <w:szCs w:val="24"/>
        </w:rPr>
      </w:pPr>
    </w:p>
    <w:p w:rsid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pStyle w:val="ListParagraph"/>
        <w:numPr>
          <w:ilvl w:val="0"/>
          <w:numId w:val="36"/>
        </w:numPr>
        <w:rPr>
          <w:rFonts w:ascii="Times New Roman" w:hAnsi="Times New Roman"/>
          <w:b/>
          <w:sz w:val="24"/>
          <w:szCs w:val="24"/>
          <w:u w:val="single"/>
        </w:rPr>
      </w:pPr>
      <w:r w:rsidRPr="00DC019B">
        <w:rPr>
          <w:rFonts w:ascii="Times New Roman" w:hAnsi="Times New Roman"/>
          <w:b/>
          <w:sz w:val="24"/>
          <w:szCs w:val="24"/>
          <w:u w:val="single"/>
        </w:rPr>
        <w:t>Accounting concepts—fill in the blanks.</w:t>
      </w:r>
    </w:p>
    <w:p w:rsidR="00DC019B" w:rsidRPr="00DC019B" w:rsidRDefault="00DC019B" w:rsidP="00DC019B">
      <w:pPr>
        <w:spacing w:line="360" w:lineRule="auto"/>
        <w:jc w:val="both"/>
        <w:rPr>
          <w:sz w:val="24"/>
          <w:szCs w:val="24"/>
        </w:rPr>
      </w:pPr>
      <w:r w:rsidRPr="00DC019B">
        <w:rPr>
          <w:sz w:val="24"/>
          <w:szCs w:val="24"/>
        </w:rPr>
        <w:t>Fill in the blanks below with the accounting principle, assumption, or related item that best completes the sentence.</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lastRenderedPageBreak/>
        <w:t>1.</w:t>
      </w:r>
      <w:r w:rsidRPr="00DC019B">
        <w:rPr>
          <w:sz w:val="24"/>
          <w:szCs w:val="24"/>
        </w:rPr>
        <w:tab/>
        <w:t>________________________ and _______________________ are the two primary qualities that make accounting information useful for decision making.</w:t>
      </w:r>
    </w:p>
    <w:p w:rsidR="00DC019B" w:rsidRPr="00DC019B" w:rsidRDefault="00DC019B" w:rsidP="00DC019B">
      <w:pPr>
        <w:spacing w:line="360" w:lineRule="auto"/>
        <w:jc w:val="both"/>
        <w:rPr>
          <w:sz w:val="24"/>
          <w:szCs w:val="24"/>
        </w:rPr>
      </w:pPr>
    </w:p>
    <w:p w:rsidR="00DC019B" w:rsidRPr="00DC019B" w:rsidRDefault="00DC019B" w:rsidP="00DC019B">
      <w:pPr>
        <w:pStyle w:val="ListParagraph"/>
        <w:numPr>
          <w:ilvl w:val="0"/>
          <w:numId w:val="35"/>
        </w:numPr>
        <w:tabs>
          <w:tab w:val="clear" w:pos="720"/>
          <w:tab w:val="left" w:pos="90"/>
        </w:tabs>
        <w:spacing w:line="360" w:lineRule="auto"/>
        <w:ind w:left="450"/>
        <w:jc w:val="both"/>
        <w:rPr>
          <w:rFonts w:ascii="Times New Roman" w:eastAsia="Times New Roman" w:hAnsi="Times New Roman"/>
          <w:sz w:val="24"/>
          <w:szCs w:val="24"/>
        </w:rPr>
      </w:pPr>
      <w:r w:rsidRPr="00DC019B">
        <w:rPr>
          <w:rFonts w:ascii="Times New Roman" w:eastAsia="Times New Roman" w:hAnsi="Times New Roman"/>
          <w:sz w:val="24"/>
          <w:szCs w:val="24"/>
        </w:rPr>
        <w:t>Information that helps users confirm or correct prior expectations has _________________</w:t>
      </w:r>
    </w:p>
    <w:p w:rsidR="00DC019B" w:rsidRPr="00DC019B" w:rsidRDefault="00DC019B" w:rsidP="00DC019B">
      <w:pPr>
        <w:spacing w:line="360" w:lineRule="auto"/>
        <w:jc w:val="both"/>
        <w:rPr>
          <w:sz w:val="24"/>
          <w:szCs w:val="24"/>
        </w:rPr>
      </w:pPr>
      <w:r w:rsidRPr="00DC019B">
        <w:rPr>
          <w:sz w:val="24"/>
          <w:szCs w:val="24"/>
        </w:rPr>
        <w:t>3.</w:t>
      </w:r>
      <w:r w:rsidRPr="00DC019B">
        <w:rPr>
          <w:sz w:val="24"/>
          <w:szCs w:val="24"/>
        </w:rPr>
        <w:tab/>
        <w:t>________________________ enables users to identify the real similarities and differences in economic phenomena because the information has been measured and reported in a similar manner for different enterprises.</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4.</w:t>
      </w:r>
      <w:r w:rsidRPr="00DC019B">
        <w:rPr>
          <w:sz w:val="24"/>
          <w:szCs w:val="24"/>
        </w:rPr>
        <w:tab/>
        <w:t>Some costs which give rise to future benefits cannot be directly associated with the revenues they generate. Such costs are allocated in a __________________ and _________________ manner to the periods expected to benefit from the cost.</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5.</w:t>
      </w:r>
      <w:r w:rsidRPr="00DC019B">
        <w:rPr>
          <w:sz w:val="24"/>
          <w:szCs w:val="24"/>
        </w:rPr>
        <w:tab/>
        <w:t>_______________________ would allow the expensing of all repair tools when purchased, even though they have an estimated life of 3 years.</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6.</w:t>
      </w:r>
      <w:r w:rsidRPr="00DC019B">
        <w:rPr>
          <w:sz w:val="24"/>
          <w:szCs w:val="24"/>
        </w:rPr>
        <w:tab/>
        <w:t>The ________________________ characteristic requires that the same accounting method be used from one accounting period to the next, unless it becomes evident that an alternative method will bring about a better description of a firm's financial situation.</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7.</w:t>
      </w:r>
      <w:r w:rsidRPr="00DC019B">
        <w:rPr>
          <w:sz w:val="24"/>
          <w:szCs w:val="24"/>
        </w:rPr>
        <w:tab/>
        <w:t>____________________ guides accountants to select the accounting treatment that is least likely to overstate income and assets.</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8.</w:t>
      </w:r>
      <w:r w:rsidRPr="00DC019B">
        <w:rPr>
          <w:sz w:val="24"/>
          <w:szCs w:val="24"/>
        </w:rPr>
        <w:tab/>
        <w:t>Parenthetical balance sheet disclosure of the inventory method utilized by a particular company is an application of the _______________________ principle.</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9.</w:t>
      </w:r>
      <w:r w:rsidRPr="00DC019B">
        <w:rPr>
          <w:sz w:val="24"/>
          <w:szCs w:val="24"/>
        </w:rPr>
        <w:tab/>
        <w:t>Corporations must prepare accounting reports at least yearly due to the _______________ assumption.</w:t>
      </w:r>
    </w:p>
    <w:p w:rsidR="00DC019B" w:rsidRPr="00DC019B" w:rsidRDefault="00DC019B" w:rsidP="00DC019B">
      <w:pPr>
        <w:spacing w:line="360" w:lineRule="auto"/>
        <w:jc w:val="both"/>
        <w:rPr>
          <w:sz w:val="24"/>
          <w:szCs w:val="24"/>
        </w:rPr>
      </w:pPr>
    </w:p>
    <w:p w:rsidR="00DC019B" w:rsidRPr="00DC019B" w:rsidRDefault="00DC019B" w:rsidP="00DC019B">
      <w:pPr>
        <w:spacing w:line="360" w:lineRule="auto"/>
        <w:jc w:val="both"/>
        <w:rPr>
          <w:sz w:val="24"/>
          <w:szCs w:val="24"/>
        </w:rPr>
      </w:pPr>
      <w:r w:rsidRPr="00DC019B">
        <w:rPr>
          <w:sz w:val="24"/>
          <w:szCs w:val="24"/>
        </w:rPr>
        <w:t>10.</w:t>
      </w:r>
      <w:r w:rsidRPr="00DC019B">
        <w:rPr>
          <w:sz w:val="24"/>
          <w:szCs w:val="24"/>
        </w:rPr>
        <w:tab/>
        <w:t>Recording and reporting inflows at the end of production is an allowable exception to the _________________ principle.</w:t>
      </w:r>
    </w:p>
    <w:p w:rsidR="00DC019B" w:rsidRPr="00DC019B" w:rsidRDefault="00DC019B" w:rsidP="00DC019B">
      <w:pPr>
        <w:rPr>
          <w:sz w:val="24"/>
          <w:szCs w:val="24"/>
        </w:rPr>
      </w:pPr>
    </w:p>
    <w:p w:rsidR="00DC019B" w:rsidRPr="00DC019B" w:rsidRDefault="00DC019B" w:rsidP="00DC019B">
      <w:pPr>
        <w:rPr>
          <w:sz w:val="24"/>
          <w:szCs w:val="24"/>
        </w:rPr>
      </w:pPr>
    </w:p>
    <w:p w:rsidR="00DC019B" w:rsidRPr="00DC019B" w:rsidRDefault="00DC019B" w:rsidP="00DC019B">
      <w:pPr>
        <w:rPr>
          <w:b/>
          <w:bCs/>
          <w:sz w:val="24"/>
          <w:szCs w:val="24"/>
        </w:rPr>
      </w:pPr>
      <w:r w:rsidRPr="00DC019B">
        <w:rPr>
          <w:b/>
          <w:bCs/>
          <w:sz w:val="24"/>
          <w:szCs w:val="24"/>
        </w:rPr>
        <w:t xml:space="preserve">Solution </w:t>
      </w:r>
    </w:p>
    <w:p w:rsidR="00DC019B" w:rsidRPr="00DC019B" w:rsidRDefault="00DC019B" w:rsidP="00DC019B">
      <w:pPr>
        <w:spacing w:line="360" w:lineRule="auto"/>
        <w:jc w:val="both"/>
        <w:rPr>
          <w:sz w:val="24"/>
          <w:szCs w:val="24"/>
        </w:rPr>
      </w:pPr>
      <w:r w:rsidRPr="00DC019B">
        <w:rPr>
          <w:sz w:val="24"/>
          <w:szCs w:val="24"/>
        </w:rPr>
        <w:t>1.</w:t>
      </w:r>
      <w:r w:rsidRPr="00DC019B">
        <w:rPr>
          <w:sz w:val="24"/>
          <w:szCs w:val="24"/>
        </w:rPr>
        <w:tab/>
        <w:t>Relevance; reliability</w:t>
      </w:r>
      <w:r w:rsidRPr="00DC019B">
        <w:rPr>
          <w:sz w:val="24"/>
          <w:szCs w:val="24"/>
        </w:rPr>
        <w:tab/>
      </w:r>
      <w:r>
        <w:rPr>
          <w:sz w:val="24"/>
          <w:szCs w:val="24"/>
        </w:rPr>
        <w:t xml:space="preserve">                   </w:t>
      </w:r>
      <w:r w:rsidRPr="00DC019B">
        <w:rPr>
          <w:sz w:val="24"/>
          <w:szCs w:val="24"/>
        </w:rPr>
        <w:t>6.</w:t>
      </w:r>
      <w:r w:rsidRPr="00DC019B">
        <w:rPr>
          <w:sz w:val="24"/>
          <w:szCs w:val="24"/>
        </w:rPr>
        <w:tab/>
        <w:t>consistency</w:t>
      </w:r>
    </w:p>
    <w:p w:rsidR="00DC019B" w:rsidRPr="00DC019B" w:rsidRDefault="00DC019B" w:rsidP="00DC019B">
      <w:pPr>
        <w:spacing w:line="360" w:lineRule="auto"/>
        <w:jc w:val="both"/>
        <w:rPr>
          <w:sz w:val="24"/>
          <w:szCs w:val="24"/>
        </w:rPr>
      </w:pPr>
      <w:r w:rsidRPr="00DC019B">
        <w:rPr>
          <w:sz w:val="24"/>
          <w:szCs w:val="24"/>
        </w:rPr>
        <w:t>2.</w:t>
      </w:r>
      <w:r w:rsidRPr="00DC019B">
        <w:rPr>
          <w:sz w:val="24"/>
          <w:szCs w:val="24"/>
        </w:rPr>
        <w:tab/>
        <w:t>feedback value</w:t>
      </w:r>
      <w:r w:rsidRPr="00DC019B">
        <w:rPr>
          <w:sz w:val="24"/>
          <w:szCs w:val="24"/>
        </w:rPr>
        <w:tab/>
      </w:r>
      <w:r>
        <w:rPr>
          <w:sz w:val="24"/>
          <w:szCs w:val="24"/>
        </w:rPr>
        <w:t xml:space="preserve">                  </w:t>
      </w:r>
      <w:r w:rsidRPr="00DC019B">
        <w:rPr>
          <w:sz w:val="24"/>
          <w:szCs w:val="24"/>
        </w:rPr>
        <w:t>7.</w:t>
      </w:r>
      <w:r w:rsidRPr="00DC019B">
        <w:rPr>
          <w:sz w:val="24"/>
          <w:szCs w:val="24"/>
        </w:rPr>
        <w:tab/>
        <w:t>Conservatism</w:t>
      </w:r>
    </w:p>
    <w:p w:rsidR="00DC019B" w:rsidRPr="00DC019B" w:rsidRDefault="00DC019B" w:rsidP="00DC019B">
      <w:pPr>
        <w:spacing w:line="360" w:lineRule="auto"/>
        <w:jc w:val="both"/>
        <w:rPr>
          <w:sz w:val="24"/>
          <w:szCs w:val="24"/>
        </w:rPr>
      </w:pPr>
      <w:r w:rsidRPr="00DC019B">
        <w:rPr>
          <w:sz w:val="24"/>
          <w:szCs w:val="24"/>
        </w:rPr>
        <w:t>3.</w:t>
      </w:r>
      <w:r w:rsidRPr="00DC019B">
        <w:rPr>
          <w:sz w:val="24"/>
          <w:szCs w:val="24"/>
        </w:rPr>
        <w:tab/>
        <w:t>Comparability</w:t>
      </w:r>
      <w:r>
        <w:rPr>
          <w:sz w:val="24"/>
          <w:szCs w:val="24"/>
        </w:rPr>
        <w:t xml:space="preserve"> </w:t>
      </w:r>
      <w:r w:rsidRPr="00DC019B">
        <w:rPr>
          <w:sz w:val="24"/>
          <w:szCs w:val="24"/>
        </w:rPr>
        <w:tab/>
      </w:r>
      <w:r>
        <w:rPr>
          <w:sz w:val="24"/>
          <w:szCs w:val="24"/>
        </w:rPr>
        <w:t xml:space="preserve">                  </w:t>
      </w:r>
      <w:r w:rsidRPr="00DC019B">
        <w:rPr>
          <w:sz w:val="24"/>
          <w:szCs w:val="24"/>
        </w:rPr>
        <w:t>8.</w:t>
      </w:r>
      <w:r w:rsidRPr="00DC019B">
        <w:rPr>
          <w:sz w:val="24"/>
          <w:szCs w:val="24"/>
        </w:rPr>
        <w:tab/>
        <w:t>full disclosure</w:t>
      </w:r>
    </w:p>
    <w:p w:rsidR="00DC019B" w:rsidRPr="00DC019B" w:rsidRDefault="00DC019B" w:rsidP="00DC019B">
      <w:pPr>
        <w:spacing w:line="360" w:lineRule="auto"/>
        <w:jc w:val="both"/>
        <w:rPr>
          <w:sz w:val="24"/>
          <w:szCs w:val="24"/>
        </w:rPr>
      </w:pPr>
      <w:r w:rsidRPr="00DC019B">
        <w:rPr>
          <w:sz w:val="24"/>
          <w:szCs w:val="24"/>
        </w:rPr>
        <w:t>4.</w:t>
      </w:r>
      <w:r w:rsidRPr="00DC019B">
        <w:rPr>
          <w:sz w:val="24"/>
          <w:szCs w:val="24"/>
        </w:rPr>
        <w:tab/>
        <w:t>rational; systematic</w:t>
      </w:r>
      <w:r w:rsidRPr="00DC019B">
        <w:rPr>
          <w:sz w:val="24"/>
          <w:szCs w:val="24"/>
        </w:rPr>
        <w:tab/>
      </w:r>
      <w:r>
        <w:rPr>
          <w:sz w:val="24"/>
          <w:szCs w:val="24"/>
        </w:rPr>
        <w:t xml:space="preserve">                 </w:t>
      </w:r>
      <w:r w:rsidRPr="00DC019B">
        <w:rPr>
          <w:sz w:val="24"/>
          <w:szCs w:val="24"/>
        </w:rPr>
        <w:t>9.</w:t>
      </w:r>
      <w:r w:rsidRPr="00DC019B">
        <w:rPr>
          <w:sz w:val="24"/>
          <w:szCs w:val="24"/>
        </w:rPr>
        <w:tab/>
        <w:t>periodicity</w:t>
      </w:r>
    </w:p>
    <w:p w:rsidR="00DC019B" w:rsidRPr="00DC019B" w:rsidRDefault="00DC019B" w:rsidP="00DC019B">
      <w:pPr>
        <w:spacing w:line="360" w:lineRule="auto"/>
        <w:jc w:val="both"/>
        <w:rPr>
          <w:sz w:val="24"/>
          <w:szCs w:val="24"/>
        </w:rPr>
      </w:pPr>
      <w:r w:rsidRPr="00DC019B">
        <w:rPr>
          <w:sz w:val="24"/>
          <w:szCs w:val="24"/>
        </w:rPr>
        <w:t>5.</w:t>
      </w:r>
      <w:r w:rsidRPr="00DC019B">
        <w:rPr>
          <w:sz w:val="24"/>
          <w:szCs w:val="24"/>
        </w:rPr>
        <w:tab/>
        <w:t>The materiality convention</w:t>
      </w:r>
      <w:r w:rsidRPr="00DC019B">
        <w:rPr>
          <w:sz w:val="24"/>
          <w:szCs w:val="24"/>
        </w:rPr>
        <w:tab/>
      </w:r>
      <w:r>
        <w:rPr>
          <w:sz w:val="24"/>
          <w:szCs w:val="24"/>
        </w:rPr>
        <w:t xml:space="preserve">    </w:t>
      </w:r>
      <w:r w:rsidRPr="00DC019B">
        <w:rPr>
          <w:sz w:val="24"/>
          <w:szCs w:val="24"/>
        </w:rPr>
        <w:t>10.</w:t>
      </w:r>
      <w:r w:rsidRPr="00DC019B">
        <w:rPr>
          <w:sz w:val="24"/>
          <w:szCs w:val="24"/>
        </w:rPr>
        <w:tab/>
        <w:t>revenue recognition</w:t>
      </w:r>
    </w:p>
    <w:p w:rsidR="00803B9C" w:rsidRDefault="00803B9C">
      <w:pPr>
        <w:spacing w:after="200" w:line="276" w:lineRule="auto"/>
        <w:rPr>
          <w:sz w:val="24"/>
          <w:szCs w:val="24"/>
        </w:rPr>
      </w:pPr>
      <w:r>
        <w:rPr>
          <w:sz w:val="24"/>
          <w:szCs w:val="24"/>
        </w:rPr>
        <w:br w:type="page"/>
      </w:r>
    </w:p>
    <w:p w:rsidR="00803B9C" w:rsidRPr="00D76E75" w:rsidRDefault="00803B9C" w:rsidP="00803B9C">
      <w:pPr>
        <w:pStyle w:val="Title"/>
        <w:rPr>
          <w:rFonts w:ascii="Arial" w:hAnsi="Arial" w:cs="Arial"/>
          <w:sz w:val="24"/>
          <w:szCs w:val="24"/>
        </w:rPr>
      </w:pPr>
      <w:r w:rsidRPr="00D76E75">
        <w:rPr>
          <w:rFonts w:ascii="Arial" w:hAnsi="Arial" w:cs="Arial"/>
          <w:sz w:val="24"/>
          <w:szCs w:val="24"/>
        </w:rPr>
        <w:lastRenderedPageBreak/>
        <w:t>Chapter 3</w:t>
      </w:r>
    </w:p>
    <w:p w:rsidR="00803B9C" w:rsidRPr="00D76E75" w:rsidRDefault="00803B9C" w:rsidP="00803B9C">
      <w:pPr>
        <w:pStyle w:val="Subtitle"/>
        <w:rPr>
          <w:rFonts w:ascii="Arial" w:hAnsi="Arial" w:cs="Arial"/>
        </w:rPr>
      </w:pPr>
      <w:r w:rsidRPr="00D76E75">
        <w:rPr>
          <w:rFonts w:ascii="Arial" w:hAnsi="Arial" w:cs="Arial"/>
        </w:rPr>
        <w:t>Balance Sheet</w:t>
      </w:r>
    </w:p>
    <w:p w:rsidR="00803B9C" w:rsidRPr="00D76E75" w:rsidRDefault="00803B9C" w:rsidP="00803B9C">
      <w:pPr>
        <w:tabs>
          <w:tab w:val="left" w:pos="-1008"/>
          <w:tab w:val="left" w:pos="864"/>
          <w:tab w:val="left" w:pos="1440"/>
          <w:tab w:val="left" w:pos="2016"/>
          <w:tab w:val="left" w:pos="2592"/>
          <w:tab w:val="left" w:pos="3168"/>
          <w:tab w:val="left" w:pos="3744"/>
          <w:tab w:val="left" w:pos="4320"/>
          <w:tab w:val="left" w:pos="4896"/>
          <w:tab w:val="left" w:pos="5472"/>
          <w:tab w:val="left" w:pos="6048"/>
          <w:tab w:val="left" w:pos="6624"/>
        </w:tabs>
        <w:jc w:val="center"/>
        <w:rPr>
          <w:rFonts w:ascii="Arial" w:hAnsi="Arial" w:cs="Arial"/>
          <w:sz w:val="24"/>
          <w:szCs w:val="24"/>
        </w:rPr>
      </w:pPr>
    </w:p>
    <w:p w:rsidR="00803B9C" w:rsidRPr="00D76E75"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rPr>
          <w:rFonts w:ascii="Arial" w:hAnsi="Arial" w:cs="Arial"/>
          <w:sz w:val="24"/>
          <w:szCs w:val="24"/>
          <w:u w:val="single"/>
        </w:rPr>
      </w:pPr>
      <w:r w:rsidRPr="00D76E75">
        <w:rPr>
          <w:rFonts w:ascii="Arial" w:hAnsi="Arial" w:cs="Arial"/>
          <w:sz w:val="24"/>
          <w:szCs w:val="24"/>
          <w:u w:val="single"/>
        </w:rPr>
        <w:t>PROBLEM 3-1</w:t>
      </w:r>
    </w:p>
    <w:p w:rsidR="00803B9C" w:rsidRPr="00D85701"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jc w:val="center"/>
        <w:rPr>
          <w:rFonts w:ascii="Arial" w:hAnsi="Arial" w:cs="Arial"/>
          <w:sz w:val="24"/>
          <w:szCs w:val="24"/>
        </w:rPr>
      </w:pPr>
      <w:r w:rsidRPr="00D85701">
        <w:rPr>
          <w:rFonts w:ascii="Arial" w:hAnsi="Arial" w:cs="Arial"/>
          <w:sz w:val="24"/>
          <w:szCs w:val="24"/>
        </w:rPr>
        <w:t>Airlines International</w:t>
      </w:r>
    </w:p>
    <w:p w:rsidR="00803B9C" w:rsidRPr="00D85701"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jc w:val="center"/>
        <w:rPr>
          <w:rFonts w:ascii="Arial" w:hAnsi="Arial" w:cs="Arial"/>
          <w:sz w:val="24"/>
          <w:szCs w:val="24"/>
        </w:rPr>
      </w:pPr>
      <w:r w:rsidRPr="00D85701">
        <w:rPr>
          <w:rFonts w:ascii="Arial" w:hAnsi="Arial" w:cs="Arial"/>
          <w:sz w:val="24"/>
          <w:szCs w:val="24"/>
        </w:rPr>
        <w:t>Balance Sheet</w:t>
      </w:r>
    </w:p>
    <w:p w:rsidR="00803B9C" w:rsidRPr="00D85701"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jc w:val="center"/>
        <w:rPr>
          <w:rFonts w:ascii="Arial" w:hAnsi="Arial" w:cs="Arial"/>
          <w:sz w:val="24"/>
          <w:szCs w:val="24"/>
        </w:rPr>
      </w:pPr>
      <w:r w:rsidRPr="00D85701">
        <w:rPr>
          <w:rFonts w:ascii="Arial" w:hAnsi="Arial" w:cs="Arial"/>
          <w:sz w:val="24"/>
          <w:szCs w:val="24"/>
        </w:rPr>
        <w:t>December 31, 2008</w:t>
      </w:r>
    </w:p>
    <w:p w:rsidR="00803B9C"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jc w:val="center"/>
        <w:rPr>
          <w:rFonts w:ascii="Arial" w:hAnsi="Arial" w:cs="Arial"/>
          <w:sz w:val="22"/>
          <w:szCs w:val="22"/>
        </w:rPr>
      </w:pPr>
    </w:p>
    <w:tbl>
      <w:tblPr>
        <w:tblW w:w="8591" w:type="dxa"/>
        <w:jc w:val="center"/>
        <w:tblInd w:w="154" w:type="dxa"/>
        <w:tblLayout w:type="fixed"/>
        <w:tblLook w:val="01E0"/>
      </w:tblPr>
      <w:tblGrid>
        <w:gridCol w:w="5682"/>
        <w:gridCol w:w="270"/>
        <w:gridCol w:w="946"/>
        <w:gridCol w:w="485"/>
        <w:gridCol w:w="236"/>
        <w:gridCol w:w="972"/>
      </w:tblGrid>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spacing w:before="120"/>
              <w:rPr>
                <w:rFonts w:ascii="Arial" w:hAnsi="Arial" w:cs="Arial"/>
                <w:sz w:val="24"/>
                <w:szCs w:val="24"/>
              </w:rPr>
            </w:pPr>
            <w:r w:rsidRPr="007A4E0C">
              <w:rPr>
                <w:rFonts w:ascii="Arial" w:hAnsi="Arial" w:cs="Arial"/>
                <w:sz w:val="24"/>
                <w:szCs w:val="24"/>
              </w:rPr>
              <w:t>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Current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Cash</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28,837</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Marketable securities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10,042</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Accounts receivable</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67,551</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Less:  Allowance for doubtful accounts</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248</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67,303</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Inventory</w:t>
            </w: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16,643</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Prepaid expenses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3,963</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r>
            <w:r w:rsidRPr="007A4E0C">
              <w:rPr>
                <w:rFonts w:ascii="Arial" w:hAnsi="Arial" w:cs="Arial"/>
                <w:sz w:val="24"/>
                <w:szCs w:val="24"/>
              </w:rPr>
              <w:tab/>
              <w:t xml:space="preserve">Total current </w:t>
            </w:r>
            <w:r>
              <w:rPr>
                <w:rFonts w:ascii="Arial" w:hAnsi="Arial" w:cs="Arial"/>
                <w:sz w:val="24"/>
                <w:szCs w:val="24"/>
              </w:rPr>
              <w:t>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126,788</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Pr>
                <w:rFonts w:ascii="Arial" w:hAnsi="Arial" w:cs="Arial"/>
                <w:sz w:val="24"/>
                <w:szCs w:val="24"/>
              </w:rPr>
              <w:t>Long term Investments: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Pr>
                <w:rFonts w:ascii="Arial" w:hAnsi="Arial" w:cs="Arial"/>
                <w:sz w:val="24"/>
                <w:szCs w:val="24"/>
              </w:rPr>
              <w:t xml:space="preserve">     </w:t>
            </w:r>
            <w:r w:rsidRPr="007A4E0C">
              <w:rPr>
                <w:rFonts w:ascii="Arial" w:hAnsi="Arial" w:cs="Arial"/>
                <w:sz w:val="24"/>
                <w:szCs w:val="24"/>
              </w:rPr>
              <w:t>Investment and special funds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11,901</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Property, plant, and equipment:</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Property, plant and equipment</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809,980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Less:  Accumulated depreciation</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220,541</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589,439</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Other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727</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Total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bottom w:val="doub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bottom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728,855</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doub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top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LIABILITIES AND 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Current Liabilities: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Accounts payable</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77,916</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Accrued expenses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23,952</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Unearned transportation revenue</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6,808</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Current installments of long-term debt</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36,875</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current liabilities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145,551</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Long-term debt, less current portion</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393,808</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Deferred income taxes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42,070</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Common stock (par $0.50)</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7,152</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Capital in excess of par</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72,913</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Retained earnings</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67,361</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Total stockholders’ equity</w:t>
            </w: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147,426</w:t>
            </w:r>
          </w:p>
        </w:tc>
      </w:tr>
      <w:tr w:rsidR="00803B9C" w:rsidRPr="007A4E0C" w:rsidTr="00FB5EB2">
        <w:trPr>
          <w:jc w:val="center"/>
        </w:trPr>
        <w:tc>
          <w:tcPr>
            <w:tcW w:w="5682"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Total liabilities and 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bottom w:val="doub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bottom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728,855</w:t>
            </w:r>
          </w:p>
        </w:tc>
      </w:tr>
    </w:tbl>
    <w:p w:rsidR="00803B9C" w:rsidRPr="00D76E75" w:rsidRDefault="00803B9C" w:rsidP="00803B9C">
      <w:pPr>
        <w:tabs>
          <w:tab w:val="left" w:pos="-1008"/>
          <w:tab w:val="left" w:pos="540"/>
          <w:tab w:val="left" w:pos="1008"/>
          <w:tab w:val="left" w:pos="1584"/>
          <w:tab w:val="left" w:pos="2160"/>
          <w:tab w:val="left" w:pos="2592"/>
          <w:tab w:val="left" w:pos="3168"/>
          <w:tab w:val="left" w:pos="3744"/>
          <w:tab w:val="left" w:pos="4320"/>
          <w:tab w:val="left" w:pos="4896"/>
          <w:tab w:val="left" w:pos="5472"/>
          <w:tab w:val="left" w:pos="6048"/>
          <w:tab w:val="left" w:pos="6624"/>
        </w:tabs>
        <w:jc w:val="center"/>
        <w:rPr>
          <w:rFonts w:ascii="Arial" w:hAnsi="Arial" w:cs="Arial"/>
          <w:sz w:val="22"/>
          <w:szCs w:val="22"/>
        </w:rPr>
      </w:pPr>
    </w:p>
    <w:p w:rsidR="00803B9C" w:rsidRPr="00D76E75" w:rsidRDefault="00803B9C" w:rsidP="00803B9C">
      <w:pPr>
        <w:pStyle w:val="Heading1"/>
        <w:rPr>
          <w:rFonts w:ascii="Arial" w:hAnsi="Arial" w:cs="Arial"/>
        </w:rPr>
      </w:pPr>
      <w:r w:rsidRPr="00D76E75">
        <w:rPr>
          <w:rFonts w:ascii="Arial" w:hAnsi="Arial" w:cs="Arial"/>
        </w:rPr>
        <w:lastRenderedPageBreak/>
        <w:t>PROBLEM 3</w:t>
      </w:r>
      <w:r w:rsidRPr="00D76E75">
        <w:rPr>
          <w:rFonts w:ascii="Arial" w:hAnsi="Arial" w:cs="Arial"/>
        </w:rPr>
        <w:noBreakHyphen/>
        <w:t>2</w:t>
      </w:r>
    </w:p>
    <w:p w:rsidR="00803B9C" w:rsidRPr="00D76E75" w:rsidRDefault="00803B9C" w:rsidP="00803B9C">
      <w:pPr>
        <w:tabs>
          <w:tab w:val="left" w:pos="-1296"/>
          <w:tab w:val="left" w:pos="432"/>
          <w:tab w:val="left" w:pos="864"/>
          <w:tab w:val="left" w:pos="1296"/>
          <w:tab w:val="left" w:pos="5562"/>
          <w:tab w:val="left" w:pos="6012"/>
          <w:tab w:val="left" w:pos="7182"/>
          <w:tab w:val="left" w:pos="8928"/>
        </w:tabs>
        <w:jc w:val="center"/>
        <w:rPr>
          <w:rFonts w:ascii="Arial" w:hAnsi="Arial" w:cs="Arial"/>
          <w:sz w:val="24"/>
          <w:szCs w:val="24"/>
        </w:rPr>
      </w:pPr>
      <w:r w:rsidRPr="00D76E75">
        <w:rPr>
          <w:rFonts w:ascii="Arial" w:hAnsi="Arial" w:cs="Arial"/>
          <w:sz w:val="24"/>
          <w:szCs w:val="24"/>
        </w:rPr>
        <w:t>Lukes, Inc.</w:t>
      </w:r>
    </w:p>
    <w:p w:rsidR="00803B9C" w:rsidRPr="00D76E75" w:rsidRDefault="00803B9C" w:rsidP="00803B9C">
      <w:pPr>
        <w:tabs>
          <w:tab w:val="left" w:pos="-1296"/>
          <w:tab w:val="left" w:pos="432"/>
          <w:tab w:val="left" w:pos="864"/>
          <w:tab w:val="left" w:pos="1296"/>
          <w:tab w:val="left" w:pos="5562"/>
          <w:tab w:val="left" w:pos="6012"/>
          <w:tab w:val="left" w:pos="7182"/>
          <w:tab w:val="left" w:pos="8928"/>
        </w:tabs>
        <w:jc w:val="center"/>
        <w:rPr>
          <w:rFonts w:ascii="Arial" w:hAnsi="Arial" w:cs="Arial"/>
          <w:sz w:val="24"/>
          <w:szCs w:val="24"/>
        </w:rPr>
      </w:pPr>
      <w:r w:rsidRPr="00D76E75">
        <w:rPr>
          <w:rFonts w:ascii="Arial" w:hAnsi="Arial" w:cs="Arial"/>
          <w:sz w:val="24"/>
          <w:szCs w:val="24"/>
        </w:rPr>
        <w:t>Balance Sheet</w:t>
      </w:r>
    </w:p>
    <w:p w:rsidR="00803B9C" w:rsidRPr="00D76E75" w:rsidRDefault="00803B9C" w:rsidP="00803B9C">
      <w:pPr>
        <w:pStyle w:val="1Document"/>
        <w:tabs>
          <w:tab w:val="left" w:pos="-1296"/>
          <w:tab w:val="left" w:pos="432"/>
          <w:tab w:val="left" w:pos="864"/>
          <w:tab w:val="left" w:pos="1296"/>
          <w:tab w:val="left" w:pos="5562"/>
          <w:tab w:val="left" w:pos="6012"/>
          <w:tab w:val="left" w:pos="7182"/>
          <w:tab w:val="left" w:pos="8928"/>
        </w:tabs>
        <w:rPr>
          <w:rFonts w:ascii="Arial" w:hAnsi="Arial" w:cs="Arial"/>
        </w:rPr>
      </w:pPr>
      <w:r>
        <w:rPr>
          <w:rFonts w:ascii="Arial" w:hAnsi="Arial" w:cs="Arial"/>
        </w:rPr>
        <w:t>December 31, 2008</w:t>
      </w:r>
    </w:p>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tbl>
      <w:tblPr>
        <w:tblW w:w="8777" w:type="dxa"/>
        <w:jc w:val="center"/>
        <w:tblInd w:w="-32" w:type="dxa"/>
        <w:tblLayout w:type="fixed"/>
        <w:tblLook w:val="01E0"/>
      </w:tblPr>
      <w:tblGrid>
        <w:gridCol w:w="5868"/>
        <w:gridCol w:w="270"/>
        <w:gridCol w:w="946"/>
        <w:gridCol w:w="485"/>
        <w:gridCol w:w="236"/>
        <w:gridCol w:w="972"/>
      </w:tblGrid>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Current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Cash</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Receivables, less allowance of $3,000</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58,000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Inventories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54,000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Prepaid expenses</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current assets</w:t>
            </w: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117,000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Plant and equipment:</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Buildings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75,000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Machinery and equipment</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300,000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375,000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Less: accumulated depreciation</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200,000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175,000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Land</w:t>
            </w: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11,000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Other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r>
            <w:r w:rsidRPr="007A4E0C">
              <w:rPr>
                <w:rFonts w:ascii="Arial" w:hAnsi="Arial" w:cs="Arial"/>
                <w:sz w:val="24"/>
                <w:szCs w:val="24"/>
              </w:rPr>
              <w:tab/>
              <w:t>Total assets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doub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bottom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310,000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doub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top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LIABILITIES AND 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Current liabilities: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Accounts payable</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35,000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Accrued income taxes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Other accrued expenses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8,000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Current portion of long-term debt</w:t>
            </w:r>
          </w:p>
        </w:tc>
        <w:tc>
          <w:tcPr>
            <w:tcW w:w="270" w:type="dxa"/>
            <w:tcBorders>
              <w:bottom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7,000</w:t>
            </w: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current liabilities:</w:t>
            </w:r>
          </w:p>
        </w:tc>
        <w:tc>
          <w:tcPr>
            <w:tcW w:w="270" w:type="dxa"/>
            <w:tcBorders>
              <w:top w:val="single" w:sz="4" w:space="0" w:color="auto"/>
            </w:tcBorders>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53,000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Long-term liabilities: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Long-term debt, less current portion</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99,870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Deferred income tax liability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24,000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long-term liabilities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123,870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 xml:space="preserve">Common stock, no par value 10,000 shares </w:t>
            </w:r>
            <w:r w:rsidRPr="007A4E0C">
              <w:rPr>
                <w:rFonts w:ascii="Arial" w:hAnsi="Arial" w:cs="Arial"/>
                <w:sz w:val="24"/>
                <w:szCs w:val="24"/>
              </w:rPr>
              <w:tab/>
            </w:r>
            <w:r w:rsidRPr="007A4E0C">
              <w:rPr>
                <w:rFonts w:ascii="Arial" w:hAnsi="Arial" w:cs="Arial"/>
                <w:sz w:val="24"/>
                <w:szCs w:val="24"/>
              </w:rPr>
              <w:tab/>
            </w:r>
            <w:r w:rsidRPr="007A4E0C">
              <w:rPr>
                <w:rFonts w:ascii="Arial" w:hAnsi="Arial" w:cs="Arial"/>
                <w:sz w:val="24"/>
                <w:szCs w:val="24"/>
              </w:rPr>
              <w:tab/>
            </w:r>
            <w:r w:rsidRPr="007A4E0C">
              <w:rPr>
                <w:rFonts w:ascii="Arial" w:hAnsi="Arial" w:cs="Arial"/>
                <w:sz w:val="24"/>
                <w:szCs w:val="24"/>
              </w:rPr>
              <w:tab/>
            </w:r>
            <w:r w:rsidRPr="007A4E0C">
              <w:rPr>
                <w:rFonts w:ascii="Arial" w:hAnsi="Arial" w:cs="Arial"/>
                <w:sz w:val="24"/>
                <w:szCs w:val="24"/>
              </w:rPr>
              <w:tab/>
              <w:t>authorized, 5,724 shares issued</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vAlign w:val="bottom"/>
          </w:tcPr>
          <w:p w:rsidR="00803B9C" w:rsidRPr="007A4E0C" w:rsidRDefault="00803B9C" w:rsidP="00FB5EB2">
            <w:pPr>
              <w:jc w:val="right"/>
              <w:rPr>
                <w:rFonts w:ascii="Arial" w:hAnsi="Arial" w:cs="Arial"/>
                <w:sz w:val="24"/>
                <w:szCs w:val="24"/>
              </w:rPr>
            </w:pPr>
          </w:p>
        </w:tc>
        <w:tc>
          <w:tcPr>
            <w:tcW w:w="972"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3,180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Retained earnings</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bottom w:val="single" w:sz="4" w:space="0" w:color="auto"/>
            </w:tcBorders>
            <w:vAlign w:val="bottom"/>
          </w:tcPr>
          <w:p w:rsidR="00803B9C" w:rsidRPr="007A4E0C" w:rsidRDefault="00803B9C" w:rsidP="00FB5EB2">
            <w:pPr>
              <w:jc w:val="right"/>
              <w:rPr>
                <w:rFonts w:ascii="Arial" w:hAnsi="Arial" w:cs="Arial"/>
                <w:sz w:val="24"/>
                <w:szCs w:val="24"/>
              </w:rPr>
            </w:pPr>
          </w:p>
        </w:tc>
        <w:tc>
          <w:tcPr>
            <w:tcW w:w="972" w:type="dxa"/>
            <w:tcBorders>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129,950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bottom w:val="sing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bottom w:val="sing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133,130</w:t>
            </w:r>
          </w:p>
        </w:tc>
      </w:tr>
      <w:tr w:rsidR="00803B9C" w:rsidRPr="007A4E0C" w:rsidTr="00FB5EB2">
        <w:trPr>
          <w:jc w:val="center"/>
        </w:trPr>
        <w:tc>
          <w:tcPr>
            <w:tcW w:w="5868" w:type="dxa"/>
            <w:tcMar>
              <w:left w:w="29" w:type="dxa"/>
              <w:right w:w="29" w:type="dxa"/>
            </w:tcMar>
            <w:vAlign w:val="bottom"/>
          </w:tcPr>
          <w:p w:rsidR="00803B9C" w:rsidRPr="007A4E0C" w:rsidRDefault="00803B9C" w:rsidP="00FB5EB2">
            <w:pPr>
              <w:tabs>
                <w:tab w:val="left" w:pos="88"/>
                <w:tab w:val="left" w:pos="266"/>
              </w:tabs>
              <w:rPr>
                <w:rFonts w:ascii="Arial" w:hAnsi="Arial" w:cs="Arial"/>
                <w:sz w:val="24"/>
                <w:szCs w:val="24"/>
              </w:rPr>
            </w:pPr>
            <w:r w:rsidRPr="007A4E0C">
              <w:rPr>
                <w:rFonts w:ascii="Arial" w:hAnsi="Arial" w:cs="Arial"/>
                <w:sz w:val="24"/>
                <w:szCs w:val="24"/>
              </w:rPr>
              <w:tab/>
            </w:r>
            <w:r w:rsidRPr="007A4E0C">
              <w:rPr>
                <w:rFonts w:ascii="Arial" w:hAnsi="Arial" w:cs="Arial"/>
                <w:sz w:val="24"/>
                <w:szCs w:val="24"/>
              </w:rPr>
              <w:tab/>
              <w:t>Total liabilities and stockholders’ equity</w:t>
            </w:r>
          </w:p>
        </w:tc>
        <w:tc>
          <w:tcPr>
            <w:tcW w:w="270" w:type="dxa"/>
            <w:tcMar>
              <w:top w:w="0" w:type="dxa"/>
              <w:left w:w="0" w:type="dxa"/>
              <w:bottom w:w="0" w:type="dxa"/>
              <w:right w:w="0" w:type="dxa"/>
            </w:tcMar>
            <w:vAlign w:val="bottom"/>
          </w:tcPr>
          <w:p w:rsidR="00803B9C" w:rsidRPr="007A4E0C" w:rsidRDefault="00803B9C" w:rsidP="00FB5EB2">
            <w:pPr>
              <w:jc w:val="right"/>
              <w:rPr>
                <w:rFonts w:ascii="Arial" w:hAnsi="Arial" w:cs="Arial"/>
                <w:sz w:val="24"/>
                <w:szCs w:val="24"/>
              </w:rPr>
            </w:pPr>
          </w:p>
        </w:tc>
        <w:tc>
          <w:tcPr>
            <w:tcW w:w="946" w:type="dxa"/>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p>
        </w:tc>
        <w:tc>
          <w:tcPr>
            <w:tcW w:w="485" w:type="dxa"/>
            <w:tcMar>
              <w:top w:w="0" w:type="dxa"/>
              <w:left w:w="0" w:type="dxa"/>
              <w:bottom w:w="0" w:type="dxa"/>
              <w:right w:w="0" w:type="dxa"/>
            </w:tcMar>
            <w:vAlign w:val="bottom"/>
          </w:tcPr>
          <w:p w:rsidR="00803B9C" w:rsidRPr="007A4E0C" w:rsidRDefault="00803B9C" w:rsidP="00FB5EB2">
            <w:pPr>
              <w:rPr>
                <w:rFonts w:ascii="Arial" w:hAnsi="Arial" w:cs="Arial"/>
                <w:sz w:val="24"/>
                <w:szCs w:val="24"/>
              </w:rPr>
            </w:pPr>
          </w:p>
        </w:tc>
        <w:tc>
          <w:tcPr>
            <w:tcW w:w="236" w:type="dxa"/>
            <w:tcBorders>
              <w:top w:val="single" w:sz="4" w:space="0" w:color="auto"/>
              <w:bottom w:val="double" w:sz="4" w:space="0" w:color="auto"/>
            </w:tcBorders>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w:t>
            </w:r>
          </w:p>
        </w:tc>
        <w:tc>
          <w:tcPr>
            <w:tcW w:w="972" w:type="dxa"/>
            <w:tcBorders>
              <w:top w:val="single" w:sz="4" w:space="0" w:color="auto"/>
              <w:bottom w:val="double" w:sz="4" w:space="0" w:color="auto"/>
            </w:tcBorders>
            <w:tcMar>
              <w:top w:w="0" w:type="dxa"/>
              <w:left w:w="0" w:type="dxa"/>
              <w:bottom w:w="0" w:type="dxa"/>
              <w:right w:w="72" w:type="dxa"/>
            </w:tcMar>
            <w:vAlign w:val="bottom"/>
          </w:tcPr>
          <w:p w:rsidR="00803B9C" w:rsidRPr="007A4E0C" w:rsidRDefault="00803B9C" w:rsidP="00FB5EB2">
            <w:pPr>
              <w:jc w:val="right"/>
              <w:rPr>
                <w:rFonts w:ascii="Arial" w:hAnsi="Arial" w:cs="Arial"/>
                <w:sz w:val="24"/>
                <w:szCs w:val="24"/>
              </w:rPr>
            </w:pPr>
            <w:r w:rsidRPr="007A4E0C">
              <w:rPr>
                <w:rFonts w:ascii="Arial" w:hAnsi="Arial" w:cs="Arial"/>
                <w:sz w:val="24"/>
                <w:szCs w:val="24"/>
              </w:rPr>
              <w:t>310,000</w:t>
            </w:r>
          </w:p>
        </w:tc>
      </w:tr>
    </w:tbl>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Pr="00D76E75" w:rsidRDefault="00803B9C" w:rsidP="00803B9C">
      <w:pPr>
        <w:tabs>
          <w:tab w:val="left" w:pos="-1296"/>
          <w:tab w:val="left" w:pos="432"/>
          <w:tab w:val="left" w:pos="864"/>
          <w:tab w:val="left" w:pos="1296"/>
          <w:tab w:val="left" w:pos="5562"/>
          <w:tab w:val="left" w:pos="6012"/>
          <w:tab w:val="left" w:pos="7182"/>
          <w:tab w:val="left" w:pos="8928"/>
        </w:tabs>
        <w:rPr>
          <w:rFonts w:ascii="Arial" w:hAnsi="Arial" w:cs="Arial"/>
          <w:sz w:val="24"/>
          <w:szCs w:val="24"/>
        </w:rPr>
      </w:pPr>
    </w:p>
    <w:p w:rsidR="00803B9C" w:rsidRPr="00D76E75" w:rsidRDefault="00803B9C" w:rsidP="00803B9C">
      <w:pPr>
        <w:jc w:val="both"/>
        <w:rPr>
          <w:rFonts w:ascii="Arial" w:hAnsi="Arial" w:cs="Arial"/>
          <w:sz w:val="22"/>
          <w:szCs w:val="22"/>
        </w:rPr>
        <w:sectPr w:rsidR="00803B9C" w:rsidRPr="00D76E75" w:rsidSect="00803B9C">
          <w:headerReference w:type="default" r:id="rId7"/>
          <w:footerReference w:type="default" r:id="rId8"/>
          <w:pgSz w:w="12240" w:h="15840"/>
          <w:pgMar w:top="1440" w:right="1296" w:bottom="720" w:left="1800" w:header="720" w:footer="720" w:gutter="0"/>
          <w:pgNumType w:start="48"/>
          <w:cols w:space="720"/>
        </w:sectPr>
      </w:pPr>
    </w:p>
    <w:p w:rsidR="00803B9C" w:rsidRPr="00D76E75" w:rsidRDefault="00803B9C" w:rsidP="00803B9C">
      <w:pPr>
        <w:tabs>
          <w:tab w:val="left" w:pos="-1008"/>
          <w:tab w:val="left" w:pos="720"/>
          <w:tab w:val="left" w:pos="1152"/>
          <w:tab w:val="left" w:pos="1584"/>
          <w:tab w:val="left" w:pos="5850"/>
          <w:tab w:val="left" w:pos="6300"/>
          <w:tab w:val="left" w:pos="7470"/>
          <w:tab w:val="left" w:pos="9216"/>
        </w:tabs>
        <w:rPr>
          <w:rFonts w:ascii="Arial" w:hAnsi="Arial" w:cs="Arial"/>
          <w:sz w:val="22"/>
          <w:szCs w:val="22"/>
        </w:rPr>
      </w:pPr>
    </w:p>
    <w:p w:rsidR="00803B9C" w:rsidRPr="00D76E75" w:rsidRDefault="00803B9C" w:rsidP="00803B9C">
      <w:pPr>
        <w:jc w:val="both"/>
        <w:rPr>
          <w:rFonts w:ascii="Arial" w:hAnsi="Arial" w:cs="Arial"/>
          <w:sz w:val="24"/>
          <w:szCs w:val="24"/>
        </w:rPr>
      </w:pPr>
      <w:r w:rsidRPr="00A768EB">
        <w:rPr>
          <w:rFonts w:ascii="Arial" w:hAnsi="Arial" w:cs="Arial"/>
          <w:sz w:val="24"/>
          <w:szCs w:val="24"/>
          <w:u w:val="single"/>
        </w:rPr>
        <w:t>PROBLEM 3</w:t>
      </w:r>
      <w:r w:rsidRPr="00A768EB">
        <w:rPr>
          <w:rFonts w:ascii="Arial" w:hAnsi="Arial" w:cs="Arial"/>
          <w:sz w:val="24"/>
          <w:szCs w:val="24"/>
          <w:u w:val="single"/>
        </w:rPr>
        <w:noBreakHyphen/>
        <w:t>3</w:t>
      </w:r>
    </w:p>
    <w:p w:rsidR="00803B9C" w:rsidRPr="00D76E75" w:rsidRDefault="00803B9C" w:rsidP="00803B9C">
      <w:pPr>
        <w:tabs>
          <w:tab w:val="left" w:pos="-1008"/>
          <w:tab w:val="left" w:pos="720"/>
          <w:tab w:val="left" w:pos="1152"/>
          <w:tab w:val="left" w:pos="1584"/>
          <w:tab w:val="left" w:pos="5850"/>
          <w:tab w:val="left" w:pos="6300"/>
          <w:tab w:val="left" w:pos="7470"/>
          <w:tab w:val="left" w:pos="9216"/>
        </w:tabs>
        <w:jc w:val="center"/>
        <w:rPr>
          <w:rFonts w:ascii="Arial" w:hAnsi="Arial" w:cs="Arial"/>
          <w:sz w:val="24"/>
          <w:szCs w:val="24"/>
        </w:rPr>
      </w:pPr>
      <w:r w:rsidRPr="00D76E75">
        <w:rPr>
          <w:rFonts w:ascii="Arial" w:hAnsi="Arial" w:cs="Arial"/>
          <w:sz w:val="24"/>
          <w:szCs w:val="24"/>
        </w:rPr>
        <w:t>Alleg, Inc.</w:t>
      </w:r>
    </w:p>
    <w:p w:rsidR="00803B9C" w:rsidRDefault="00803B9C" w:rsidP="00803B9C">
      <w:pPr>
        <w:tabs>
          <w:tab w:val="left" w:pos="-1008"/>
          <w:tab w:val="left" w:pos="720"/>
          <w:tab w:val="left" w:pos="1152"/>
          <w:tab w:val="left" w:pos="1584"/>
          <w:tab w:val="left" w:pos="5850"/>
          <w:tab w:val="left" w:pos="6300"/>
          <w:tab w:val="left" w:pos="7470"/>
          <w:tab w:val="left" w:pos="9216"/>
        </w:tabs>
        <w:jc w:val="center"/>
      </w:pPr>
      <w:r w:rsidRPr="00D76E75">
        <w:rPr>
          <w:rFonts w:ascii="Arial" w:hAnsi="Arial" w:cs="Arial"/>
          <w:sz w:val="24"/>
          <w:szCs w:val="24"/>
        </w:rPr>
        <w:t>Balance Sheet</w:t>
      </w:r>
    </w:p>
    <w:p w:rsidR="00803B9C" w:rsidRPr="00D76E75" w:rsidRDefault="00803B9C" w:rsidP="00803B9C">
      <w:pPr>
        <w:tabs>
          <w:tab w:val="left" w:pos="-1008"/>
          <w:tab w:val="left" w:pos="720"/>
          <w:tab w:val="left" w:pos="1152"/>
          <w:tab w:val="left" w:pos="1584"/>
          <w:tab w:val="left" w:pos="5850"/>
          <w:tab w:val="left" w:pos="6300"/>
          <w:tab w:val="left" w:pos="7470"/>
          <w:tab w:val="left" w:pos="9216"/>
        </w:tabs>
        <w:jc w:val="center"/>
      </w:pPr>
      <w:r>
        <w:t>December 31, 2008</w:t>
      </w:r>
    </w:p>
    <w:tbl>
      <w:tblPr>
        <w:tblW w:w="0" w:type="auto"/>
        <w:jc w:val="center"/>
        <w:tblLayout w:type="fixed"/>
        <w:tblCellMar>
          <w:left w:w="120" w:type="dxa"/>
          <w:right w:w="120" w:type="dxa"/>
        </w:tblCellMar>
        <w:tblLook w:val="0000"/>
      </w:tblPr>
      <w:tblGrid>
        <w:gridCol w:w="6921"/>
        <w:gridCol w:w="1305"/>
      </w:tblGrid>
      <w:tr w:rsidR="00803B9C" w:rsidRPr="00D76E75" w:rsidTr="00FB5EB2">
        <w:trPr>
          <w:cantSplit/>
          <w:jc w:val="center"/>
        </w:trPr>
        <w:tc>
          <w:tcPr>
            <w:tcW w:w="6921" w:type="dxa"/>
            <w:tcBorders>
              <w:top w:val="nil"/>
              <w:left w:val="nil"/>
              <w:bottom w:val="nil"/>
              <w:right w:val="nil"/>
            </w:tcBorders>
          </w:tcPr>
          <w:p w:rsidR="00803B9C" w:rsidRPr="00D76E75" w:rsidRDefault="00803B9C" w:rsidP="00FB5EB2">
            <w:pPr>
              <w:rPr>
                <w:rFonts w:ascii="Arial" w:hAnsi="Arial" w:cs="Arial"/>
                <w:sz w:val="22"/>
                <w:szCs w:val="22"/>
              </w:rPr>
            </w:pPr>
            <w:r w:rsidRPr="00D76E75">
              <w:rPr>
                <w:rFonts w:ascii="Arial" w:hAnsi="Arial" w:cs="Arial"/>
                <w:sz w:val="22"/>
                <w:szCs w:val="22"/>
              </w:rPr>
              <w:t>ASSETS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Current assets: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Cash</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Marketable securities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Accounts receivable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Inventories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current assets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Plant and equipment:</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Land and buildings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Machinery and equipment</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Less: Accumulated depreciation</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plant and equipment</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Intangibles: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Goodwill</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Patents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Other assets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assets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LIABILITIES AND STOCKHOLDERS’ EQUITY</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Current liabilities: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Accounts payable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Current maturities of long-term debt</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current liabilities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Long-term liabilities: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Mortgages payable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Bonds payable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Deferred income taxes</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long-term liabilities</w:t>
            </w:r>
          </w:p>
          <w:p w:rsidR="00803B9C" w:rsidRPr="00D76E75" w:rsidRDefault="00803B9C" w:rsidP="00FB5EB2">
            <w:pPr>
              <w:rPr>
                <w:rFonts w:ascii="Arial" w:hAnsi="Arial" w:cs="Arial"/>
                <w:sz w:val="22"/>
                <w:szCs w:val="22"/>
              </w:rPr>
            </w:pPr>
          </w:p>
          <w:p w:rsidR="00803B9C" w:rsidRPr="00D76E75" w:rsidRDefault="00803B9C" w:rsidP="00FB5EB2">
            <w:pPr>
              <w:rPr>
                <w:rFonts w:ascii="Arial" w:hAnsi="Arial" w:cs="Arial"/>
                <w:sz w:val="22"/>
                <w:szCs w:val="22"/>
              </w:rPr>
            </w:pPr>
            <w:r w:rsidRPr="00D76E75">
              <w:rPr>
                <w:rFonts w:ascii="Arial" w:hAnsi="Arial" w:cs="Arial"/>
                <w:sz w:val="22"/>
                <w:szCs w:val="22"/>
              </w:rPr>
              <w:t>Stockholders’ equity:</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Common stock, no par value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21,000 shares authorized at $1 par value,</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10,000 shares issued</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Additional paid-in capital</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Retained earnings </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stockholders’ equity</w:t>
            </w:r>
          </w:p>
          <w:p w:rsidR="00803B9C" w:rsidRPr="00D76E75" w:rsidRDefault="00803B9C" w:rsidP="00FB5EB2">
            <w:pPr>
              <w:rPr>
                <w:rFonts w:ascii="Arial" w:hAnsi="Arial" w:cs="Arial"/>
                <w:sz w:val="22"/>
                <w:szCs w:val="22"/>
              </w:rPr>
            </w:pPr>
            <w:r w:rsidRPr="00D76E75">
              <w:rPr>
                <w:rFonts w:ascii="Arial" w:hAnsi="Arial" w:cs="Arial"/>
                <w:sz w:val="22"/>
                <w:szCs w:val="22"/>
              </w:rPr>
              <w:t xml:space="preserve"> Total liabilities and stockholders’ equity</w:t>
            </w:r>
          </w:p>
        </w:tc>
        <w:tc>
          <w:tcPr>
            <w:tcW w:w="1305" w:type="dxa"/>
            <w:tcBorders>
              <w:top w:val="nil"/>
              <w:left w:val="nil"/>
              <w:bottom w:val="nil"/>
              <w:right w:val="nil"/>
            </w:tcBorders>
          </w:tcPr>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$ 13,000</w:t>
            </w:r>
          </w:p>
          <w:p w:rsidR="00803B9C" w:rsidRPr="00D76E75" w:rsidRDefault="00803B9C" w:rsidP="00FB5EB2">
            <w:pPr>
              <w:jc w:val="right"/>
              <w:rPr>
                <w:rFonts w:ascii="Arial" w:hAnsi="Arial" w:cs="Arial"/>
                <w:sz w:val="22"/>
                <w:szCs w:val="22"/>
              </w:rPr>
            </w:pPr>
            <w:r w:rsidRPr="00D76E75">
              <w:rPr>
                <w:rFonts w:ascii="Arial" w:hAnsi="Arial" w:cs="Arial"/>
                <w:sz w:val="22"/>
                <w:szCs w:val="22"/>
              </w:rPr>
              <w:t>17,000</w:t>
            </w:r>
          </w:p>
          <w:p w:rsidR="00803B9C" w:rsidRPr="00D76E75" w:rsidRDefault="00803B9C" w:rsidP="00FB5EB2">
            <w:pPr>
              <w:jc w:val="right"/>
              <w:rPr>
                <w:rFonts w:ascii="Arial" w:hAnsi="Arial" w:cs="Arial"/>
                <w:sz w:val="22"/>
                <w:szCs w:val="22"/>
              </w:rPr>
            </w:pPr>
            <w:r w:rsidRPr="00D76E75">
              <w:rPr>
                <w:rFonts w:ascii="Arial" w:hAnsi="Arial" w:cs="Arial"/>
                <w:sz w:val="22"/>
                <w:szCs w:val="22"/>
              </w:rPr>
              <w:t>26,000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30,000</w:t>
            </w:r>
          </w:p>
          <w:p w:rsidR="00803B9C" w:rsidRPr="00D76E75" w:rsidRDefault="00803B9C" w:rsidP="00FB5EB2">
            <w:pPr>
              <w:jc w:val="right"/>
              <w:rPr>
                <w:rFonts w:ascii="Arial" w:hAnsi="Arial" w:cs="Arial"/>
                <w:sz w:val="22"/>
                <w:szCs w:val="22"/>
              </w:rPr>
            </w:pPr>
            <w:r w:rsidRPr="00D76E75">
              <w:rPr>
                <w:rFonts w:ascii="Arial" w:hAnsi="Arial" w:cs="Arial"/>
                <w:sz w:val="22"/>
                <w:szCs w:val="22"/>
              </w:rPr>
              <w:t xml:space="preserve"> 86,000</w:t>
            </w: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57,000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125,000</w:t>
            </w: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182,000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61,000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121,000</w:t>
            </w:r>
          </w:p>
          <w:p w:rsidR="00803B9C" w:rsidRPr="00D76E75" w:rsidRDefault="00803B9C" w:rsidP="00FB5EB2">
            <w:pPr>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8,000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10,000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18,000</w:t>
            </w:r>
          </w:p>
          <w:p w:rsidR="00803B9C" w:rsidRPr="00D76E75" w:rsidRDefault="00803B9C" w:rsidP="00FB5EB2">
            <w:pPr>
              <w:jc w:val="right"/>
              <w:rPr>
                <w:rFonts w:ascii="Arial" w:hAnsi="Arial" w:cs="Arial"/>
                <w:sz w:val="22"/>
                <w:szCs w:val="22"/>
                <w:u w:val="single"/>
              </w:rPr>
            </w:pP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50,000</w:t>
            </w:r>
          </w:p>
          <w:p w:rsidR="00803B9C" w:rsidRPr="00D76E75" w:rsidRDefault="00803B9C" w:rsidP="00FB5EB2">
            <w:pPr>
              <w:jc w:val="right"/>
              <w:rPr>
                <w:rFonts w:ascii="Arial" w:hAnsi="Arial" w:cs="Arial"/>
                <w:sz w:val="22"/>
                <w:szCs w:val="22"/>
                <w:u w:val="double"/>
              </w:rPr>
            </w:pPr>
            <w:r w:rsidRPr="00D76E75">
              <w:rPr>
                <w:rFonts w:ascii="Arial" w:hAnsi="Arial" w:cs="Arial"/>
                <w:sz w:val="22"/>
                <w:szCs w:val="22"/>
                <w:u w:val="double"/>
              </w:rPr>
              <w:t>$275,000</w:t>
            </w: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$ 15,000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11,000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26,000</w:t>
            </w: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80,000</w:t>
            </w:r>
          </w:p>
          <w:p w:rsidR="00803B9C" w:rsidRPr="00D76E75" w:rsidRDefault="00803B9C" w:rsidP="00FB5EB2">
            <w:pPr>
              <w:jc w:val="right"/>
              <w:rPr>
                <w:rFonts w:ascii="Arial" w:hAnsi="Arial" w:cs="Arial"/>
                <w:sz w:val="22"/>
                <w:szCs w:val="22"/>
              </w:rPr>
            </w:pPr>
            <w:r w:rsidRPr="00D76E75">
              <w:rPr>
                <w:rFonts w:ascii="Arial" w:hAnsi="Arial" w:cs="Arial"/>
                <w:sz w:val="22"/>
                <w:szCs w:val="22"/>
              </w:rPr>
              <w:t>70,000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18,000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168,000</w:t>
            </w: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jc w:val="right"/>
              <w:rPr>
                <w:rFonts w:ascii="Arial" w:hAnsi="Arial" w:cs="Arial"/>
                <w:sz w:val="22"/>
                <w:szCs w:val="22"/>
              </w:rPr>
            </w:pPr>
          </w:p>
          <w:p w:rsidR="00803B9C" w:rsidRPr="00D76E75" w:rsidRDefault="00803B9C" w:rsidP="00FB5EB2">
            <w:pPr>
              <w:rPr>
                <w:rFonts w:ascii="Arial" w:hAnsi="Arial" w:cs="Arial"/>
                <w:sz w:val="22"/>
                <w:szCs w:val="22"/>
              </w:rPr>
            </w:pPr>
          </w:p>
          <w:p w:rsidR="00803B9C" w:rsidRPr="00D76E75" w:rsidRDefault="00803B9C" w:rsidP="00FB5EB2">
            <w:pPr>
              <w:jc w:val="right"/>
              <w:rPr>
                <w:rFonts w:ascii="Arial" w:hAnsi="Arial" w:cs="Arial"/>
                <w:sz w:val="22"/>
                <w:szCs w:val="22"/>
              </w:rPr>
            </w:pPr>
            <w:r w:rsidRPr="00D76E75">
              <w:rPr>
                <w:rFonts w:ascii="Arial" w:hAnsi="Arial" w:cs="Arial"/>
                <w:sz w:val="22"/>
                <w:szCs w:val="22"/>
              </w:rPr>
              <w:t>10,000</w:t>
            </w:r>
          </w:p>
          <w:p w:rsidR="00803B9C" w:rsidRPr="00D76E75" w:rsidRDefault="00803B9C" w:rsidP="00FB5EB2">
            <w:pPr>
              <w:jc w:val="right"/>
              <w:rPr>
                <w:rFonts w:ascii="Arial" w:hAnsi="Arial" w:cs="Arial"/>
                <w:sz w:val="22"/>
                <w:szCs w:val="22"/>
              </w:rPr>
            </w:pPr>
            <w:r w:rsidRPr="00D76E75">
              <w:rPr>
                <w:rFonts w:ascii="Arial" w:hAnsi="Arial" w:cs="Arial"/>
                <w:sz w:val="22"/>
                <w:szCs w:val="22"/>
              </w:rPr>
              <w:t>38,000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33,000</w:t>
            </w:r>
          </w:p>
          <w:p w:rsidR="00803B9C" w:rsidRPr="00D76E75" w:rsidRDefault="00803B9C" w:rsidP="00FB5EB2">
            <w:pPr>
              <w:jc w:val="right"/>
              <w:rPr>
                <w:rFonts w:ascii="Arial" w:hAnsi="Arial" w:cs="Arial"/>
                <w:sz w:val="22"/>
                <w:szCs w:val="22"/>
                <w:u w:val="single"/>
              </w:rPr>
            </w:pPr>
            <w:r w:rsidRPr="00D76E75">
              <w:rPr>
                <w:rFonts w:ascii="Arial" w:hAnsi="Arial" w:cs="Arial"/>
                <w:sz w:val="22"/>
                <w:szCs w:val="22"/>
                <w:u w:val="single"/>
              </w:rPr>
              <w:t xml:space="preserve"> 81,000</w:t>
            </w:r>
          </w:p>
          <w:p w:rsidR="00803B9C" w:rsidRPr="00D76E75" w:rsidRDefault="00803B9C" w:rsidP="00FB5EB2">
            <w:pPr>
              <w:jc w:val="right"/>
              <w:rPr>
                <w:rFonts w:ascii="Arial" w:hAnsi="Arial" w:cs="Arial"/>
                <w:sz w:val="22"/>
                <w:szCs w:val="22"/>
                <w:u w:val="double"/>
              </w:rPr>
            </w:pPr>
            <w:r w:rsidRPr="00D76E75">
              <w:rPr>
                <w:rFonts w:ascii="Arial" w:hAnsi="Arial" w:cs="Arial"/>
                <w:sz w:val="22"/>
                <w:szCs w:val="22"/>
                <w:u w:val="double"/>
              </w:rPr>
              <w:t>$275,000</w:t>
            </w:r>
          </w:p>
          <w:p w:rsidR="00803B9C" w:rsidRPr="00D76E75" w:rsidRDefault="00803B9C" w:rsidP="00FB5EB2">
            <w:pPr>
              <w:jc w:val="right"/>
              <w:rPr>
                <w:rFonts w:ascii="Arial" w:hAnsi="Arial" w:cs="Arial"/>
                <w:sz w:val="22"/>
                <w:szCs w:val="22"/>
              </w:rPr>
            </w:pPr>
          </w:p>
        </w:tc>
      </w:tr>
    </w:tbl>
    <w:p w:rsidR="00803B9C" w:rsidRPr="00D76E75" w:rsidRDefault="00803B9C" w:rsidP="00803B9C">
      <w:pPr>
        <w:jc w:val="both"/>
        <w:rPr>
          <w:rFonts w:ascii="Arial" w:hAnsi="Arial" w:cs="Arial"/>
          <w:sz w:val="24"/>
          <w:szCs w:val="24"/>
          <w:u w:val="single"/>
        </w:rPr>
      </w:pPr>
      <w:r w:rsidRPr="00D76E75">
        <w:rPr>
          <w:rFonts w:ascii="Arial" w:hAnsi="Arial" w:cs="Arial"/>
          <w:sz w:val="24"/>
          <w:szCs w:val="24"/>
          <w:u w:val="single"/>
        </w:rPr>
        <w:lastRenderedPageBreak/>
        <w:t>PROBLEM 3</w:t>
      </w:r>
      <w:r w:rsidRPr="00D76E75">
        <w:rPr>
          <w:rFonts w:ascii="Arial" w:hAnsi="Arial" w:cs="Arial"/>
          <w:sz w:val="24"/>
          <w:szCs w:val="24"/>
          <w:u w:val="single"/>
        </w:rPr>
        <w:noBreakHyphen/>
        <w:t>4</w:t>
      </w:r>
    </w:p>
    <w:p w:rsidR="00803B9C" w:rsidRPr="00D76E75" w:rsidRDefault="00803B9C" w:rsidP="00803B9C">
      <w:pPr>
        <w:tabs>
          <w:tab w:val="left" w:pos="-1008"/>
          <w:tab w:val="left" w:pos="720"/>
          <w:tab w:val="left" w:pos="1152"/>
          <w:tab w:val="left" w:pos="1584"/>
          <w:tab w:val="left" w:pos="5850"/>
          <w:tab w:val="left" w:pos="6300"/>
          <w:tab w:val="left" w:pos="7470"/>
          <w:tab w:val="left" w:pos="9216"/>
        </w:tabs>
        <w:rPr>
          <w:rFonts w:ascii="Arial" w:hAnsi="Arial" w:cs="Arial"/>
          <w:sz w:val="24"/>
          <w:szCs w:val="24"/>
          <w:u w:val="single"/>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a.</w:t>
      </w:r>
      <w:r w:rsidRPr="00D76E75">
        <w:rPr>
          <w:rFonts w:ascii="Arial" w:hAnsi="Arial" w:cs="Arial"/>
          <w:sz w:val="24"/>
          <w:szCs w:val="24"/>
        </w:rPr>
        <w:tab/>
        <w:t xml:space="preserve">Restricted cash in sinking </w:t>
      </w:r>
      <w:r>
        <w:rPr>
          <w:rFonts w:ascii="Arial" w:hAnsi="Arial" w:cs="Arial"/>
          <w:sz w:val="24"/>
          <w:szCs w:val="24"/>
        </w:rPr>
        <w:t xml:space="preserve">fund should be classified as </w:t>
      </w:r>
      <w:r w:rsidRPr="00D76E75">
        <w:rPr>
          <w:rFonts w:ascii="Arial" w:hAnsi="Arial" w:cs="Arial"/>
          <w:sz w:val="24"/>
          <w:szCs w:val="24"/>
        </w:rPr>
        <w:t>long</w:t>
      </w:r>
      <w:r w:rsidRPr="00D76E75">
        <w:rPr>
          <w:rFonts w:ascii="Arial" w:hAnsi="Arial" w:cs="Arial"/>
          <w:sz w:val="24"/>
          <w:szCs w:val="24"/>
        </w:rPr>
        <w:noBreakHyphen/>
        <w:t xml:space="preserve">term investment.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b.</w:t>
      </w:r>
      <w:r w:rsidRPr="00D76E75">
        <w:rPr>
          <w:rFonts w:ascii="Arial" w:hAnsi="Arial" w:cs="Arial"/>
          <w:sz w:val="24"/>
          <w:szCs w:val="24"/>
        </w:rPr>
        <w:tab/>
        <w:t>Investment in Subsidiary Company is long</w:t>
      </w:r>
      <w:r w:rsidRPr="00D76E75">
        <w:rPr>
          <w:rFonts w:ascii="Arial" w:hAnsi="Arial" w:cs="Arial"/>
          <w:sz w:val="24"/>
          <w:szCs w:val="24"/>
        </w:rPr>
        <w:noBreakHyphen/>
        <w:t>term</w:t>
      </w:r>
      <w:r>
        <w:rPr>
          <w:rFonts w:ascii="Arial" w:hAnsi="Arial" w:cs="Arial"/>
          <w:sz w:val="24"/>
          <w:szCs w:val="24"/>
        </w:rPr>
        <w:t xml:space="preserve"> investment.</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c.</w:t>
      </w:r>
      <w:r w:rsidRPr="00D76E75">
        <w:rPr>
          <w:rFonts w:ascii="Arial" w:hAnsi="Arial" w:cs="Arial"/>
          <w:sz w:val="24"/>
          <w:szCs w:val="24"/>
        </w:rPr>
        <w:tab/>
        <w:t xml:space="preserve">Measurement basis of marketable securities should be disclosed.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d.</w:t>
      </w:r>
      <w:r w:rsidRPr="00D76E75">
        <w:rPr>
          <w:rFonts w:ascii="Arial" w:hAnsi="Arial" w:cs="Arial"/>
          <w:sz w:val="24"/>
          <w:szCs w:val="24"/>
        </w:rPr>
        <w:tab/>
        <w:t xml:space="preserve">Preferable to show land and buildings separately, since land is not depreciable.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e.</w:t>
      </w:r>
      <w:r w:rsidRPr="00D76E75">
        <w:rPr>
          <w:rFonts w:ascii="Arial" w:hAnsi="Arial" w:cs="Arial"/>
          <w:sz w:val="24"/>
          <w:szCs w:val="24"/>
        </w:rPr>
        <w:tab/>
        <w:t xml:space="preserve">Treasury stock </w:t>
      </w:r>
      <w:r>
        <w:rPr>
          <w:rFonts w:ascii="Arial" w:hAnsi="Arial" w:cs="Arial"/>
          <w:sz w:val="24"/>
          <w:szCs w:val="24"/>
        </w:rPr>
        <w:t xml:space="preserve">is not an asset, it </w:t>
      </w:r>
      <w:r w:rsidRPr="00D76E75">
        <w:rPr>
          <w:rFonts w:ascii="Arial" w:hAnsi="Arial" w:cs="Arial"/>
          <w:sz w:val="24"/>
          <w:szCs w:val="24"/>
        </w:rPr>
        <w:t xml:space="preserve">should be deducted </w:t>
      </w:r>
      <w:r>
        <w:rPr>
          <w:rFonts w:ascii="Arial" w:hAnsi="Arial" w:cs="Arial"/>
          <w:sz w:val="24"/>
          <w:szCs w:val="24"/>
        </w:rPr>
        <w:t xml:space="preserve">from stockholders' </w:t>
      </w:r>
      <w:r w:rsidRPr="00D76E75">
        <w:rPr>
          <w:rFonts w:ascii="Arial" w:hAnsi="Arial" w:cs="Arial"/>
          <w:sz w:val="24"/>
          <w:szCs w:val="24"/>
        </w:rPr>
        <w:t>equity.</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f.</w:t>
      </w:r>
      <w:r w:rsidRPr="00D76E75">
        <w:rPr>
          <w:rFonts w:ascii="Arial" w:hAnsi="Arial" w:cs="Arial"/>
          <w:sz w:val="24"/>
          <w:szCs w:val="24"/>
        </w:rPr>
        <w:tab/>
        <w:t xml:space="preserve">Discount on bonds payable is a contra liability and should be classified as a deduction from bonds payable.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g.</w:t>
      </w:r>
      <w:r w:rsidRPr="00D76E75">
        <w:rPr>
          <w:rFonts w:ascii="Arial" w:hAnsi="Arial" w:cs="Arial"/>
          <w:sz w:val="24"/>
          <w:szCs w:val="24"/>
        </w:rPr>
        <w:tab/>
        <w:t xml:space="preserve">Prepaid expenses should be classified as a current asset.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h.</w:t>
      </w:r>
      <w:r w:rsidRPr="00D76E75">
        <w:rPr>
          <w:rFonts w:ascii="Arial" w:hAnsi="Arial" w:cs="Arial"/>
          <w:sz w:val="24"/>
          <w:szCs w:val="24"/>
        </w:rPr>
        <w:tab/>
        <w:t>For most industries, liabilities should be classified as current and long-term.</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i.</w:t>
      </w:r>
      <w:r w:rsidRPr="00D76E75">
        <w:rPr>
          <w:rFonts w:ascii="Arial" w:hAnsi="Arial" w:cs="Arial"/>
          <w:sz w:val="24"/>
          <w:szCs w:val="24"/>
        </w:rPr>
        <w:tab/>
        <w:t xml:space="preserve">Preferred and common stock </w:t>
      </w:r>
      <w:r>
        <w:rPr>
          <w:rFonts w:ascii="Arial" w:hAnsi="Arial" w:cs="Arial"/>
          <w:sz w:val="24"/>
          <w:szCs w:val="24"/>
        </w:rPr>
        <w:t xml:space="preserve">should be separated, as should </w:t>
      </w:r>
      <w:r w:rsidRPr="00D76E75">
        <w:rPr>
          <w:rFonts w:ascii="Arial" w:hAnsi="Arial" w:cs="Arial"/>
          <w:sz w:val="24"/>
          <w:szCs w:val="24"/>
        </w:rPr>
        <w:t xml:space="preserve">capital in excess of par.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r w:rsidRPr="00D76E75">
        <w:rPr>
          <w:rFonts w:ascii="Arial" w:hAnsi="Arial" w:cs="Arial"/>
          <w:sz w:val="24"/>
          <w:szCs w:val="24"/>
        </w:rPr>
        <w:tab/>
      </w:r>
    </w:p>
    <w:p w:rsidR="00803B9C" w:rsidRPr="00D76E75" w:rsidRDefault="00803B9C" w:rsidP="00803B9C">
      <w:pPr>
        <w:jc w:val="both"/>
        <w:rPr>
          <w:rFonts w:ascii="Arial" w:hAnsi="Arial" w:cs="Arial"/>
          <w:sz w:val="24"/>
          <w:szCs w:val="24"/>
          <w:u w:val="single"/>
        </w:rPr>
      </w:pPr>
      <w:r w:rsidRPr="00D76E75">
        <w:rPr>
          <w:rFonts w:ascii="Arial" w:hAnsi="Arial" w:cs="Arial"/>
          <w:sz w:val="24"/>
          <w:szCs w:val="24"/>
          <w:u w:val="single"/>
        </w:rPr>
        <w:t>PROBLEM 3</w:t>
      </w:r>
      <w:r w:rsidRPr="00D76E75">
        <w:rPr>
          <w:rFonts w:ascii="Arial" w:hAnsi="Arial" w:cs="Arial"/>
          <w:sz w:val="24"/>
          <w:szCs w:val="24"/>
          <w:u w:val="single"/>
        </w:rPr>
        <w:noBreakHyphen/>
        <w:t>5</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a.</w:t>
      </w:r>
      <w:r w:rsidRPr="00D76E75">
        <w:rPr>
          <w:rFonts w:ascii="Arial" w:hAnsi="Arial" w:cs="Arial"/>
          <w:sz w:val="24"/>
          <w:szCs w:val="24"/>
        </w:rPr>
        <w:tab/>
        <w:t xml:space="preserve">Heading date is wrong.  </w:t>
      </w:r>
      <w:r>
        <w:rPr>
          <w:rFonts w:ascii="Arial" w:hAnsi="Arial" w:cs="Arial"/>
          <w:sz w:val="24"/>
          <w:szCs w:val="24"/>
        </w:rPr>
        <w:t>It should read December 31, 2008</w:t>
      </w:r>
      <w:r w:rsidRPr="00D76E75">
        <w:rPr>
          <w:rFonts w:ascii="Arial" w:hAnsi="Arial" w:cs="Arial"/>
          <w:sz w:val="24"/>
          <w:szCs w:val="24"/>
        </w:rPr>
        <w:t xml:space="preserve">.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Pr>
          <w:rFonts w:ascii="Arial" w:hAnsi="Arial" w:cs="Arial"/>
          <w:sz w:val="24"/>
          <w:szCs w:val="24"/>
        </w:rPr>
        <w:tab/>
        <w:t>b.</w:t>
      </w:r>
      <w:r>
        <w:rPr>
          <w:rFonts w:ascii="Arial" w:hAnsi="Arial" w:cs="Arial"/>
          <w:sz w:val="24"/>
          <w:szCs w:val="24"/>
        </w:rPr>
        <w:tab/>
        <w:t>Preferable to d</w:t>
      </w:r>
      <w:r w:rsidRPr="00D76E75">
        <w:rPr>
          <w:rFonts w:ascii="Arial" w:hAnsi="Arial" w:cs="Arial"/>
          <w:sz w:val="24"/>
          <w:szCs w:val="24"/>
        </w:rPr>
        <w:t xml:space="preserve">isclose </w:t>
      </w:r>
      <w:r>
        <w:rPr>
          <w:rFonts w:ascii="Arial" w:hAnsi="Arial" w:cs="Arial"/>
          <w:sz w:val="24"/>
          <w:szCs w:val="24"/>
        </w:rPr>
        <w:t>allowance for doubtful accounts on face of statement.  Some firms disclose this account in a note.</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c.</w:t>
      </w:r>
      <w:r w:rsidRPr="00D76E75">
        <w:rPr>
          <w:rFonts w:ascii="Arial" w:hAnsi="Arial" w:cs="Arial"/>
          <w:sz w:val="24"/>
          <w:szCs w:val="24"/>
        </w:rPr>
        <w:tab/>
        <w:t xml:space="preserve">Treasury stock </w:t>
      </w:r>
      <w:r>
        <w:rPr>
          <w:rFonts w:ascii="Arial" w:hAnsi="Arial" w:cs="Arial"/>
          <w:sz w:val="24"/>
          <w:szCs w:val="24"/>
        </w:rPr>
        <w:t xml:space="preserve">is not an asset, it </w:t>
      </w:r>
      <w:r w:rsidRPr="00D76E75">
        <w:rPr>
          <w:rFonts w:ascii="Arial" w:hAnsi="Arial" w:cs="Arial"/>
          <w:sz w:val="24"/>
          <w:szCs w:val="24"/>
        </w:rPr>
        <w:t>should be de</w:t>
      </w:r>
      <w:r>
        <w:rPr>
          <w:rFonts w:ascii="Arial" w:hAnsi="Arial" w:cs="Arial"/>
          <w:sz w:val="24"/>
          <w:szCs w:val="24"/>
        </w:rPr>
        <w:t xml:space="preserve">ducted from stockholders' </w:t>
      </w:r>
      <w:r w:rsidRPr="00D76E75">
        <w:rPr>
          <w:rFonts w:ascii="Arial" w:hAnsi="Arial" w:cs="Arial"/>
          <w:sz w:val="24"/>
          <w:szCs w:val="24"/>
        </w:rPr>
        <w:t>equity.</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ind w:left="1296" w:hanging="1296"/>
        <w:rPr>
          <w:rFonts w:ascii="Arial" w:hAnsi="Arial" w:cs="Arial"/>
          <w:sz w:val="24"/>
          <w:szCs w:val="24"/>
        </w:rPr>
      </w:pPr>
      <w:r w:rsidRPr="00D76E75">
        <w:rPr>
          <w:rFonts w:ascii="Arial" w:hAnsi="Arial" w:cs="Arial"/>
          <w:sz w:val="24"/>
          <w:szCs w:val="24"/>
        </w:rPr>
        <w:tab/>
        <w:t>d.</w:t>
      </w:r>
      <w:r w:rsidRPr="00D76E75">
        <w:rPr>
          <w:rFonts w:ascii="Arial" w:hAnsi="Arial" w:cs="Arial"/>
          <w:sz w:val="24"/>
          <w:szCs w:val="24"/>
        </w:rPr>
        <w:tab/>
        <w:t>Land and building are dis</w:t>
      </w:r>
      <w:r>
        <w:rPr>
          <w:rFonts w:ascii="Arial" w:hAnsi="Arial" w:cs="Arial"/>
          <w:sz w:val="24"/>
          <w:szCs w:val="24"/>
        </w:rPr>
        <w:t xml:space="preserve">closed net.  Accumulated </w:t>
      </w:r>
      <w:r w:rsidRPr="00D76E75">
        <w:rPr>
          <w:rFonts w:ascii="Arial" w:hAnsi="Arial" w:cs="Arial"/>
          <w:sz w:val="24"/>
          <w:szCs w:val="24"/>
        </w:rPr>
        <w:t xml:space="preserve">depreciation should be disclosed. </w:t>
      </w:r>
    </w:p>
    <w:p w:rsidR="00803B9C" w:rsidRPr="00D76E75" w:rsidRDefault="00803B9C" w:rsidP="00803B9C">
      <w:p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p>
    <w:p w:rsidR="00803B9C" w:rsidRPr="00803B9C" w:rsidRDefault="00803B9C" w:rsidP="00803B9C">
      <w:pPr>
        <w:pStyle w:val="ListParagraph"/>
        <w:numPr>
          <w:ilvl w:val="1"/>
          <w:numId w:val="34"/>
        </w:num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r>
        <w:rPr>
          <w:rFonts w:ascii="Arial" w:hAnsi="Arial" w:cs="Arial"/>
          <w:sz w:val="24"/>
          <w:szCs w:val="24"/>
        </w:rPr>
        <w:t xml:space="preserve"> </w:t>
      </w:r>
      <w:r w:rsidRPr="00803B9C">
        <w:rPr>
          <w:rFonts w:ascii="Arial" w:hAnsi="Arial" w:cs="Arial"/>
          <w:sz w:val="24"/>
          <w:szCs w:val="24"/>
        </w:rPr>
        <w:t>Short</w:t>
      </w:r>
      <w:r w:rsidRPr="00803B9C">
        <w:rPr>
          <w:rFonts w:ascii="Arial" w:hAnsi="Arial" w:cs="Arial"/>
          <w:sz w:val="24"/>
          <w:szCs w:val="24"/>
        </w:rPr>
        <w:noBreakHyphen/>
        <w:t>term U.S. Notes should be classified under current assets.</w:t>
      </w:r>
    </w:p>
    <w:p w:rsidR="00803B9C" w:rsidRPr="00803B9C" w:rsidRDefault="00803B9C" w:rsidP="00803B9C">
      <w:pPr>
        <w:pStyle w:val="ListParagraph"/>
        <w:tabs>
          <w:tab w:val="left" w:pos="-1008"/>
          <w:tab w:val="left" w:pos="720"/>
          <w:tab w:val="left" w:pos="1296"/>
          <w:tab w:val="left" w:pos="1872"/>
          <w:tab w:val="left" w:pos="2448"/>
          <w:tab w:val="left" w:pos="3024"/>
          <w:tab w:val="left" w:pos="5184"/>
          <w:tab w:val="left" w:pos="6048"/>
          <w:tab w:val="left" w:pos="6624"/>
          <w:tab w:val="left" w:pos="7056"/>
        </w:tabs>
        <w:ind w:left="1440"/>
        <w:rPr>
          <w:rFonts w:ascii="Arial" w:hAnsi="Arial" w:cs="Arial"/>
          <w:sz w:val="24"/>
          <w:szCs w:val="24"/>
        </w:rPr>
      </w:pPr>
      <w:r w:rsidRPr="00803B9C">
        <w:rPr>
          <w:rFonts w:ascii="Arial" w:hAnsi="Arial" w:cs="Arial"/>
          <w:sz w:val="24"/>
          <w:szCs w:val="24"/>
        </w:rPr>
        <w:t xml:space="preserve">  </w:t>
      </w:r>
    </w:p>
    <w:p w:rsidR="00803B9C" w:rsidRPr="00803B9C" w:rsidRDefault="00803B9C" w:rsidP="00803B9C">
      <w:pPr>
        <w:pStyle w:val="ListParagraph"/>
        <w:numPr>
          <w:ilvl w:val="1"/>
          <w:numId w:val="34"/>
        </w:num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r w:rsidRPr="00803B9C">
        <w:rPr>
          <w:rFonts w:ascii="Arial" w:hAnsi="Arial" w:cs="Arial"/>
          <w:sz w:val="24"/>
          <w:szCs w:val="24"/>
        </w:rPr>
        <w:t>Supplies should be classified under current assets.</w:t>
      </w:r>
    </w:p>
    <w:p w:rsidR="00803B9C" w:rsidRPr="00803B9C" w:rsidRDefault="00803B9C" w:rsidP="00803B9C">
      <w:pPr>
        <w:pStyle w:val="ListParagraph"/>
        <w:rPr>
          <w:rFonts w:ascii="Arial" w:hAnsi="Arial" w:cs="Arial"/>
          <w:sz w:val="24"/>
          <w:szCs w:val="24"/>
        </w:rPr>
      </w:pPr>
    </w:p>
    <w:p w:rsidR="00803B9C" w:rsidRPr="00803B9C" w:rsidRDefault="00803B9C" w:rsidP="00803B9C">
      <w:pPr>
        <w:pStyle w:val="ListParagraph"/>
        <w:tabs>
          <w:tab w:val="left" w:pos="-1008"/>
          <w:tab w:val="left" w:pos="720"/>
          <w:tab w:val="left" w:pos="1296"/>
          <w:tab w:val="left" w:pos="1872"/>
          <w:tab w:val="left" w:pos="2448"/>
          <w:tab w:val="left" w:pos="3024"/>
          <w:tab w:val="left" w:pos="5184"/>
          <w:tab w:val="left" w:pos="6048"/>
          <w:tab w:val="left" w:pos="6624"/>
          <w:tab w:val="left" w:pos="7056"/>
        </w:tabs>
        <w:ind w:left="1440"/>
        <w:rPr>
          <w:rFonts w:ascii="Arial" w:hAnsi="Arial" w:cs="Arial"/>
          <w:sz w:val="24"/>
          <w:szCs w:val="24"/>
        </w:rPr>
      </w:pPr>
      <w:r w:rsidRPr="00803B9C">
        <w:rPr>
          <w:rFonts w:ascii="Arial" w:hAnsi="Arial" w:cs="Arial"/>
          <w:sz w:val="24"/>
          <w:szCs w:val="24"/>
        </w:rPr>
        <w:t xml:space="preserve"> </w:t>
      </w:r>
    </w:p>
    <w:p w:rsidR="00803B9C" w:rsidRPr="00803B9C" w:rsidRDefault="00803B9C" w:rsidP="00803B9C">
      <w:pPr>
        <w:pStyle w:val="ListParagraph"/>
        <w:numPr>
          <w:ilvl w:val="1"/>
          <w:numId w:val="34"/>
        </w:numPr>
        <w:tabs>
          <w:tab w:val="left" w:pos="-1008"/>
          <w:tab w:val="left" w:pos="720"/>
          <w:tab w:val="left" w:pos="1296"/>
          <w:tab w:val="left" w:pos="1872"/>
          <w:tab w:val="left" w:pos="2448"/>
          <w:tab w:val="left" w:pos="3024"/>
          <w:tab w:val="left" w:pos="5184"/>
          <w:tab w:val="left" w:pos="6048"/>
          <w:tab w:val="left" w:pos="6624"/>
          <w:tab w:val="left" w:pos="7056"/>
        </w:tabs>
        <w:rPr>
          <w:rFonts w:ascii="Arial" w:hAnsi="Arial" w:cs="Arial"/>
          <w:sz w:val="24"/>
          <w:szCs w:val="24"/>
        </w:rPr>
      </w:pPr>
      <w:r w:rsidRPr="00803B9C">
        <w:rPr>
          <w:rFonts w:ascii="Arial" w:hAnsi="Arial" w:cs="Arial"/>
          <w:sz w:val="24"/>
          <w:szCs w:val="24"/>
        </w:rPr>
        <w:lastRenderedPageBreak/>
        <w:t xml:space="preserve">For most industries, liabilities should be classified as current and long-term.  Short-term bonds should be under current liabilities.  Long-term bonds payable should be under long-term liabilities. </w:t>
      </w:r>
    </w:p>
    <w:p w:rsidR="00803B9C" w:rsidRPr="00803B9C" w:rsidRDefault="00803B9C" w:rsidP="00803B9C">
      <w:pPr>
        <w:pStyle w:val="ListParagraph"/>
        <w:tabs>
          <w:tab w:val="left" w:pos="-1008"/>
          <w:tab w:val="left" w:pos="720"/>
          <w:tab w:val="left" w:pos="1296"/>
          <w:tab w:val="left" w:pos="1872"/>
          <w:tab w:val="left" w:pos="2448"/>
          <w:tab w:val="left" w:pos="3024"/>
          <w:tab w:val="left" w:pos="5184"/>
          <w:tab w:val="left" w:pos="6048"/>
          <w:tab w:val="left" w:pos="6624"/>
          <w:tab w:val="left" w:pos="7056"/>
        </w:tabs>
        <w:ind w:left="1440"/>
        <w:rPr>
          <w:rFonts w:ascii="Arial" w:hAnsi="Arial" w:cs="Arial"/>
          <w:sz w:val="24"/>
          <w:szCs w:val="24"/>
        </w:rPr>
      </w:pPr>
    </w:p>
    <w:p w:rsidR="00803B9C" w:rsidRPr="00803B9C" w:rsidRDefault="00803B9C" w:rsidP="00803B9C">
      <w:pPr>
        <w:pStyle w:val="ListParagraph"/>
        <w:numPr>
          <w:ilvl w:val="1"/>
          <w:numId w:val="34"/>
        </w:numPr>
        <w:rPr>
          <w:rFonts w:ascii="Arial" w:hAnsi="Arial" w:cs="Arial"/>
          <w:sz w:val="24"/>
          <w:szCs w:val="24"/>
        </w:rPr>
      </w:pPr>
      <w:r w:rsidRPr="00803B9C">
        <w:rPr>
          <w:rFonts w:ascii="Arial" w:hAnsi="Arial" w:cs="Arial"/>
          <w:sz w:val="24"/>
          <w:szCs w:val="24"/>
        </w:rPr>
        <w:t>Redeemable preferred stock should be presented before stockholders'</w:t>
      </w:r>
    </w:p>
    <w:p w:rsidR="00803B9C" w:rsidRPr="00803B9C" w:rsidRDefault="00803B9C" w:rsidP="00803B9C">
      <w:pPr>
        <w:pStyle w:val="ListParagraph"/>
        <w:rPr>
          <w:rFonts w:ascii="Arial" w:hAnsi="Arial" w:cs="Arial"/>
          <w:sz w:val="24"/>
          <w:szCs w:val="24"/>
        </w:rPr>
      </w:pPr>
    </w:p>
    <w:p w:rsidR="00D11AA2" w:rsidRPr="00803B9C" w:rsidRDefault="00803B9C" w:rsidP="00803B9C">
      <w:pPr>
        <w:pStyle w:val="ListParagraph"/>
        <w:ind w:left="1440"/>
        <w:rPr>
          <w:sz w:val="24"/>
          <w:szCs w:val="24"/>
        </w:rPr>
      </w:pPr>
      <w:r w:rsidRPr="00803B9C">
        <w:rPr>
          <w:rFonts w:ascii="Arial" w:hAnsi="Arial" w:cs="Arial"/>
          <w:sz w:val="24"/>
          <w:szCs w:val="24"/>
        </w:rPr>
        <w:t xml:space="preserve">  equity.</w:t>
      </w:r>
    </w:p>
    <w:sectPr w:rsidR="00D11AA2" w:rsidRPr="00803B9C" w:rsidSect="003D69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FA0" w:rsidRDefault="00717FA0" w:rsidP="00942448">
      <w:r>
        <w:separator/>
      </w:r>
    </w:p>
  </w:endnote>
  <w:endnote w:type="continuationSeparator" w:id="1">
    <w:p w:rsidR="00717FA0" w:rsidRDefault="00717FA0" w:rsidP="00942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D8" w:rsidRDefault="00942448" w:rsidP="00B8017E">
    <w:pPr>
      <w:pStyle w:val="Footer"/>
      <w:ind w:right="360"/>
      <w:jc w:val="center"/>
    </w:pPr>
    <w:r>
      <w:rPr>
        <w:rStyle w:val="PageNumber"/>
      </w:rPr>
      <w:fldChar w:fldCharType="begin"/>
    </w:r>
    <w:r w:rsidR="00803B9C">
      <w:rPr>
        <w:rStyle w:val="PageNumber"/>
      </w:rPr>
      <w:instrText xml:space="preserve"> PAGE </w:instrText>
    </w:r>
    <w:r>
      <w:rPr>
        <w:rStyle w:val="PageNumber"/>
      </w:rPr>
      <w:fldChar w:fldCharType="separate"/>
    </w:r>
    <w:r w:rsidR="00011CD5">
      <w:rPr>
        <w:rStyle w:val="PageNumber"/>
        <w:noProof/>
      </w:rPr>
      <w:t>59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FA0" w:rsidRDefault="00717FA0" w:rsidP="00942448">
      <w:r>
        <w:separator/>
      </w:r>
    </w:p>
  </w:footnote>
  <w:footnote w:type="continuationSeparator" w:id="1">
    <w:p w:rsidR="00717FA0" w:rsidRDefault="00717FA0" w:rsidP="00942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D8" w:rsidRDefault="00717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442"/>
    <w:multiLevelType w:val="hybridMultilevel"/>
    <w:tmpl w:val="3EBE84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D6E4A"/>
    <w:multiLevelType w:val="hybridMultilevel"/>
    <w:tmpl w:val="89526EAA"/>
    <w:lvl w:ilvl="0" w:tplc="851C0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91D0C"/>
    <w:multiLevelType w:val="hybridMultilevel"/>
    <w:tmpl w:val="08EEF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DF061E"/>
    <w:multiLevelType w:val="hybridMultilevel"/>
    <w:tmpl w:val="2C24D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01355"/>
    <w:multiLevelType w:val="multilevel"/>
    <w:tmpl w:val="4F200AD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EBB3EDD"/>
    <w:multiLevelType w:val="hybridMultilevel"/>
    <w:tmpl w:val="EC68CFBE"/>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6">
    <w:nsid w:val="13500901"/>
    <w:multiLevelType w:val="hybridMultilevel"/>
    <w:tmpl w:val="320C63CC"/>
    <w:lvl w:ilvl="0" w:tplc="051A17F4">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BE7877"/>
    <w:multiLevelType w:val="multilevel"/>
    <w:tmpl w:val="80BE69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84A786B"/>
    <w:multiLevelType w:val="multilevel"/>
    <w:tmpl w:val="FCB412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DFD1EF5"/>
    <w:multiLevelType w:val="multilevel"/>
    <w:tmpl w:val="58041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810"/>
        </w:tabs>
        <w:ind w:left="81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AB02C1"/>
    <w:multiLevelType w:val="hybridMultilevel"/>
    <w:tmpl w:val="CB0AEED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2845338"/>
    <w:multiLevelType w:val="hybridMultilevel"/>
    <w:tmpl w:val="320C63CC"/>
    <w:lvl w:ilvl="0" w:tplc="051A17F4">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1F1FE1"/>
    <w:multiLevelType w:val="hybridMultilevel"/>
    <w:tmpl w:val="69C87A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437F4D"/>
    <w:multiLevelType w:val="multilevel"/>
    <w:tmpl w:val="F53A498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B4F1F59"/>
    <w:multiLevelType w:val="hybridMultilevel"/>
    <w:tmpl w:val="0DDE3AD6"/>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93C8C262">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236CE"/>
    <w:multiLevelType w:val="hybridMultilevel"/>
    <w:tmpl w:val="64F44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0A1932"/>
    <w:multiLevelType w:val="hybridMultilevel"/>
    <w:tmpl w:val="A4668678"/>
    <w:lvl w:ilvl="0" w:tplc="6B8AFEA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33331"/>
    <w:multiLevelType w:val="hybridMultilevel"/>
    <w:tmpl w:val="5BF07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2401F8"/>
    <w:multiLevelType w:val="multilevel"/>
    <w:tmpl w:val="9070B6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CC87BBE"/>
    <w:multiLevelType w:val="multilevel"/>
    <w:tmpl w:val="80BE69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E7C55DA"/>
    <w:multiLevelType w:val="hybridMultilevel"/>
    <w:tmpl w:val="D354F8DC"/>
    <w:lvl w:ilvl="0" w:tplc="F5DECB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E5A61"/>
    <w:multiLevelType w:val="hybridMultilevel"/>
    <w:tmpl w:val="89526EAA"/>
    <w:lvl w:ilvl="0" w:tplc="851C0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676862"/>
    <w:multiLevelType w:val="multilevel"/>
    <w:tmpl w:val="9F2247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71D60A3"/>
    <w:multiLevelType w:val="hybridMultilevel"/>
    <w:tmpl w:val="34CE3A9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485F1781"/>
    <w:multiLevelType w:val="multilevel"/>
    <w:tmpl w:val="65B0B162"/>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ABC5995"/>
    <w:multiLevelType w:val="hybridMultilevel"/>
    <w:tmpl w:val="F8CE8C4E"/>
    <w:lvl w:ilvl="0" w:tplc="1FB013B6">
      <w:start w:val="1"/>
      <w:numFmt w:val="lowerLetter"/>
      <w:lvlText w:val="%1."/>
      <w:lvlJc w:val="right"/>
      <w:pPr>
        <w:ind w:left="2160" w:hanging="18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90F77"/>
    <w:multiLevelType w:val="multilevel"/>
    <w:tmpl w:val="E50A5B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536C0BFD"/>
    <w:multiLevelType w:val="hybridMultilevel"/>
    <w:tmpl w:val="181A0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BD3028"/>
    <w:multiLevelType w:val="multilevel"/>
    <w:tmpl w:val="65B0B162"/>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421243F"/>
    <w:multiLevelType w:val="multilevel"/>
    <w:tmpl w:val="77AA49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7CC44F3"/>
    <w:multiLevelType w:val="hybridMultilevel"/>
    <w:tmpl w:val="BAA00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991759"/>
    <w:multiLevelType w:val="hybridMultilevel"/>
    <w:tmpl w:val="B6E2777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2348BC"/>
    <w:multiLevelType w:val="multilevel"/>
    <w:tmpl w:val="4F200AD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4680C57"/>
    <w:multiLevelType w:val="multilevel"/>
    <w:tmpl w:val="1EA27A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84413E8"/>
    <w:multiLevelType w:val="hybridMultilevel"/>
    <w:tmpl w:val="B3F08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D1842C3"/>
    <w:multiLevelType w:val="multilevel"/>
    <w:tmpl w:val="F0B85C7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F262814"/>
    <w:multiLevelType w:val="multilevel"/>
    <w:tmpl w:val="4F200AD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4"/>
  </w:num>
  <w:num w:numId="2">
    <w:abstractNumId w:val="20"/>
  </w:num>
  <w:num w:numId="3">
    <w:abstractNumId w:val="9"/>
  </w:num>
  <w:num w:numId="4">
    <w:abstractNumId w:val="6"/>
  </w:num>
  <w:num w:numId="5">
    <w:abstractNumId w:val="25"/>
  </w:num>
  <w:num w:numId="6">
    <w:abstractNumId w:val="32"/>
  </w:num>
  <w:num w:numId="7">
    <w:abstractNumId w:val="16"/>
  </w:num>
  <w:num w:numId="8">
    <w:abstractNumId w:val="27"/>
  </w:num>
  <w:num w:numId="9">
    <w:abstractNumId w:val="5"/>
  </w:num>
  <w:num w:numId="10">
    <w:abstractNumId w:val="30"/>
  </w:num>
  <w:num w:numId="11">
    <w:abstractNumId w:val="12"/>
  </w:num>
  <w:num w:numId="12">
    <w:abstractNumId w:val="2"/>
  </w:num>
  <w:num w:numId="13">
    <w:abstractNumId w:val="17"/>
  </w:num>
  <w:num w:numId="14">
    <w:abstractNumId w:val="0"/>
  </w:num>
  <w:num w:numId="15">
    <w:abstractNumId w:val="31"/>
  </w:num>
  <w:num w:numId="16">
    <w:abstractNumId w:val="15"/>
  </w:num>
  <w:num w:numId="17">
    <w:abstractNumId w:val="11"/>
  </w:num>
  <w:num w:numId="18">
    <w:abstractNumId w:val="24"/>
  </w:num>
  <w:num w:numId="19">
    <w:abstractNumId w:val="28"/>
  </w:num>
  <w:num w:numId="20">
    <w:abstractNumId w:val="22"/>
  </w:num>
  <w:num w:numId="21">
    <w:abstractNumId w:val="23"/>
  </w:num>
  <w:num w:numId="22">
    <w:abstractNumId w:val="3"/>
  </w:num>
  <w:num w:numId="23">
    <w:abstractNumId w:val="36"/>
  </w:num>
  <w:num w:numId="24">
    <w:abstractNumId w:val="4"/>
  </w:num>
  <w:num w:numId="25">
    <w:abstractNumId w:val="34"/>
  </w:num>
  <w:num w:numId="26">
    <w:abstractNumId w:val="7"/>
  </w:num>
  <w:num w:numId="27">
    <w:abstractNumId w:val="19"/>
  </w:num>
  <w:num w:numId="28">
    <w:abstractNumId w:val="18"/>
  </w:num>
  <w:num w:numId="29">
    <w:abstractNumId w:val="33"/>
  </w:num>
  <w:num w:numId="30">
    <w:abstractNumId w:val="35"/>
  </w:num>
  <w:num w:numId="31">
    <w:abstractNumId w:val="13"/>
  </w:num>
  <w:num w:numId="32">
    <w:abstractNumId w:val="26"/>
  </w:num>
  <w:num w:numId="33">
    <w:abstractNumId w:val="10"/>
  </w:num>
  <w:num w:numId="34">
    <w:abstractNumId w:val="8"/>
  </w:num>
  <w:num w:numId="35">
    <w:abstractNumId w:val="29"/>
  </w:num>
  <w:num w:numId="36">
    <w:abstractNumId w:val="21"/>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1AA2"/>
    <w:rsid w:val="00011CD5"/>
    <w:rsid w:val="00066759"/>
    <w:rsid w:val="003D69E4"/>
    <w:rsid w:val="00717FA0"/>
    <w:rsid w:val="0078673F"/>
    <w:rsid w:val="00786F59"/>
    <w:rsid w:val="00803B9C"/>
    <w:rsid w:val="009277C3"/>
    <w:rsid w:val="00942448"/>
    <w:rsid w:val="00AD5AFC"/>
    <w:rsid w:val="00B26C20"/>
    <w:rsid w:val="00B52509"/>
    <w:rsid w:val="00C70123"/>
    <w:rsid w:val="00D11AA2"/>
    <w:rsid w:val="00D544F9"/>
    <w:rsid w:val="00DC01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03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rsid w:val="00D11AA2"/>
    <w:pPr>
      <w:autoSpaceDE w:val="0"/>
      <w:autoSpaceDN w:val="0"/>
      <w:adjustRightInd w:val="0"/>
      <w:ind w:left="585" w:hanging="225"/>
      <w:outlineLvl w:val="2"/>
    </w:pPr>
    <w:rPr>
      <w:color w:val="FFFF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AA2"/>
    <w:rPr>
      <w:rFonts w:ascii="Times New Roman" w:eastAsia="Times New Roman" w:hAnsi="Times New Roman" w:cs="Times New Roman"/>
      <w:color w:val="FFFF00"/>
      <w:sz w:val="28"/>
      <w:szCs w:val="20"/>
    </w:rPr>
  </w:style>
  <w:style w:type="character" w:styleId="FootnoteReference">
    <w:name w:val="footnote reference"/>
    <w:semiHidden/>
    <w:rsid w:val="00D11AA2"/>
  </w:style>
  <w:style w:type="paragraph" w:styleId="ListParagraph">
    <w:name w:val="List Paragraph"/>
    <w:basedOn w:val="Normal"/>
    <w:uiPriority w:val="34"/>
    <w:qFormat/>
    <w:rsid w:val="00D11AA2"/>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803B9C"/>
    <w:rPr>
      <w:rFonts w:asciiTheme="majorHAnsi" w:eastAsiaTheme="majorEastAsia" w:hAnsiTheme="majorHAnsi" w:cstheme="majorBidi"/>
      <w:b/>
      <w:bCs/>
      <w:color w:val="365F91" w:themeColor="accent1" w:themeShade="BF"/>
      <w:sz w:val="28"/>
      <w:szCs w:val="28"/>
    </w:rPr>
  </w:style>
  <w:style w:type="paragraph" w:customStyle="1" w:styleId="1Document">
    <w:name w:val="1Document"/>
    <w:rsid w:val="00803B9C"/>
    <w:pPr>
      <w:keepNext/>
      <w:widowControl w:val="0"/>
      <w:autoSpaceDE w:val="0"/>
      <w:autoSpaceDN w:val="0"/>
      <w:adjustRightInd w:val="0"/>
      <w:spacing w:after="0" w:line="240" w:lineRule="auto"/>
      <w:jc w:val="center"/>
    </w:pPr>
    <w:rPr>
      <w:rFonts w:ascii="Courier 10cpi" w:eastAsia="Times New Roman" w:hAnsi="Courier 10cpi" w:cs="Courier 10cpi"/>
      <w:sz w:val="24"/>
      <w:szCs w:val="24"/>
    </w:rPr>
  </w:style>
  <w:style w:type="paragraph" w:styleId="Footer">
    <w:name w:val="footer"/>
    <w:basedOn w:val="Normal"/>
    <w:link w:val="FooterChar"/>
    <w:rsid w:val="00803B9C"/>
    <w:pPr>
      <w:widowControl w:val="0"/>
      <w:tabs>
        <w:tab w:val="center" w:pos="4320"/>
        <w:tab w:val="right" w:pos="8640"/>
      </w:tabs>
      <w:autoSpaceDE w:val="0"/>
      <w:autoSpaceDN w:val="0"/>
      <w:adjustRightInd w:val="0"/>
    </w:pPr>
    <w:rPr>
      <w:rFonts w:ascii="Courier 10cpi" w:hAnsi="Courier 10cpi" w:cs="Courier 10cpi"/>
    </w:rPr>
  </w:style>
  <w:style w:type="character" w:customStyle="1" w:styleId="FooterChar">
    <w:name w:val="Footer Char"/>
    <w:basedOn w:val="DefaultParagraphFont"/>
    <w:link w:val="Footer"/>
    <w:rsid w:val="00803B9C"/>
    <w:rPr>
      <w:rFonts w:ascii="Courier 10cpi" w:eastAsia="Times New Roman" w:hAnsi="Courier 10cpi" w:cs="Courier 10cpi"/>
      <w:sz w:val="20"/>
      <w:szCs w:val="20"/>
    </w:rPr>
  </w:style>
  <w:style w:type="character" w:styleId="PageNumber">
    <w:name w:val="page number"/>
    <w:basedOn w:val="DefaultParagraphFont"/>
    <w:rsid w:val="00803B9C"/>
  </w:style>
  <w:style w:type="paragraph" w:styleId="Title">
    <w:name w:val="Title"/>
    <w:basedOn w:val="Normal"/>
    <w:link w:val="TitleChar"/>
    <w:qFormat/>
    <w:rsid w:val="00803B9C"/>
    <w:pPr>
      <w:widowControl w:val="0"/>
      <w:tabs>
        <w:tab w:val="left" w:pos="-1008"/>
        <w:tab w:val="left" w:pos="864"/>
        <w:tab w:val="left" w:pos="1440"/>
        <w:tab w:val="left" w:pos="2016"/>
        <w:tab w:val="left" w:pos="2592"/>
        <w:tab w:val="left" w:pos="3168"/>
        <w:tab w:val="left" w:pos="3744"/>
        <w:tab w:val="left" w:pos="4320"/>
        <w:tab w:val="left" w:pos="4896"/>
        <w:tab w:val="left" w:pos="5472"/>
        <w:tab w:val="left" w:pos="6048"/>
        <w:tab w:val="left" w:pos="6624"/>
      </w:tabs>
      <w:autoSpaceDE w:val="0"/>
      <w:autoSpaceDN w:val="0"/>
      <w:adjustRightInd w:val="0"/>
      <w:jc w:val="center"/>
    </w:pPr>
    <w:rPr>
      <w:rFonts w:ascii="Courier New" w:hAnsi="Courier New" w:cs="Courier New"/>
      <w:b/>
      <w:bCs/>
    </w:rPr>
  </w:style>
  <w:style w:type="character" w:customStyle="1" w:styleId="TitleChar">
    <w:name w:val="Title Char"/>
    <w:basedOn w:val="DefaultParagraphFont"/>
    <w:link w:val="Title"/>
    <w:rsid w:val="00803B9C"/>
    <w:rPr>
      <w:rFonts w:ascii="Courier New" w:eastAsia="Times New Roman" w:hAnsi="Courier New" w:cs="Courier New"/>
      <w:b/>
      <w:bCs/>
      <w:sz w:val="20"/>
      <w:szCs w:val="20"/>
    </w:rPr>
  </w:style>
  <w:style w:type="paragraph" w:styleId="Subtitle">
    <w:name w:val="Subtitle"/>
    <w:basedOn w:val="Normal"/>
    <w:link w:val="SubtitleChar"/>
    <w:qFormat/>
    <w:rsid w:val="00803B9C"/>
    <w:pPr>
      <w:widowControl w:val="0"/>
      <w:tabs>
        <w:tab w:val="left" w:pos="-1008"/>
        <w:tab w:val="left" w:pos="864"/>
        <w:tab w:val="left" w:pos="1440"/>
        <w:tab w:val="left" w:pos="2016"/>
        <w:tab w:val="left" w:pos="2592"/>
        <w:tab w:val="left" w:pos="3168"/>
        <w:tab w:val="left" w:pos="3744"/>
        <w:tab w:val="left" w:pos="4320"/>
        <w:tab w:val="left" w:pos="4896"/>
        <w:tab w:val="left" w:pos="5472"/>
        <w:tab w:val="left" w:pos="6048"/>
        <w:tab w:val="left" w:pos="6624"/>
      </w:tabs>
      <w:autoSpaceDE w:val="0"/>
      <w:autoSpaceDN w:val="0"/>
      <w:adjustRightInd w:val="0"/>
      <w:jc w:val="center"/>
    </w:pPr>
    <w:rPr>
      <w:rFonts w:ascii="Courier New" w:hAnsi="Courier New" w:cs="Courier New"/>
      <w:b/>
      <w:bCs/>
      <w:sz w:val="24"/>
      <w:szCs w:val="24"/>
    </w:rPr>
  </w:style>
  <w:style w:type="character" w:customStyle="1" w:styleId="SubtitleChar">
    <w:name w:val="Subtitle Char"/>
    <w:basedOn w:val="DefaultParagraphFont"/>
    <w:link w:val="Subtitle"/>
    <w:rsid w:val="00803B9C"/>
    <w:rPr>
      <w:rFonts w:ascii="Courier New" w:eastAsia="Times New Roman" w:hAnsi="Courier New" w:cs="Courier New"/>
      <w:b/>
      <w:bCs/>
      <w:sz w:val="24"/>
      <w:szCs w:val="24"/>
    </w:rPr>
  </w:style>
  <w:style w:type="paragraph" w:styleId="Header">
    <w:name w:val="header"/>
    <w:basedOn w:val="Normal"/>
    <w:link w:val="HeaderChar"/>
    <w:rsid w:val="00803B9C"/>
    <w:pPr>
      <w:widowControl w:val="0"/>
      <w:tabs>
        <w:tab w:val="center" w:pos="4320"/>
        <w:tab w:val="right" w:pos="8640"/>
      </w:tabs>
      <w:autoSpaceDE w:val="0"/>
      <w:autoSpaceDN w:val="0"/>
      <w:adjustRightInd w:val="0"/>
    </w:pPr>
    <w:rPr>
      <w:rFonts w:ascii="Courier 10cpi" w:hAnsi="Courier 10cpi" w:cs="Courier 10cpi"/>
    </w:rPr>
  </w:style>
  <w:style w:type="character" w:customStyle="1" w:styleId="HeaderChar">
    <w:name w:val="Header Char"/>
    <w:basedOn w:val="DefaultParagraphFont"/>
    <w:link w:val="Header"/>
    <w:rsid w:val="00803B9C"/>
    <w:rPr>
      <w:rFonts w:ascii="Courier 10cpi" w:eastAsia="Times New Roman" w:hAnsi="Courier 10cpi" w:cs="Courier 10cp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Wiley Publishing, Inc.</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Kamins</dc:creator>
  <cp:lastModifiedBy>Yousef.Hassan</cp:lastModifiedBy>
  <cp:revision>2</cp:revision>
  <dcterms:created xsi:type="dcterms:W3CDTF">2013-01-27T20:08:00Z</dcterms:created>
  <dcterms:modified xsi:type="dcterms:W3CDTF">2013-01-27T20:08:00Z</dcterms:modified>
</cp:coreProperties>
</file>