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Pr>
        <w:drawing>
          <wp:inline distB="0" distT="0" distL="0" distR="0">
            <wp:extent cx="4867850" cy="1570541"/>
            <wp:effectExtent b="228600" l="228600" r="228600" t="2286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867850" cy="1570541"/>
                    </a:xfrm>
                    <a:prstGeom prst="rect"/>
                    <a:ln w="2286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center"/>
        <w:rPr>
          <w:b w:val="1"/>
          <w:sz w:val="32"/>
          <w:szCs w:val="32"/>
          <w:u w:val="single"/>
        </w:rPr>
      </w:pPr>
      <w:r w:rsidDel="00000000" w:rsidR="00000000" w:rsidRPr="00000000">
        <w:rPr>
          <w:b w:val="1"/>
          <w:sz w:val="32"/>
          <w:szCs w:val="32"/>
          <w:u w:val="single"/>
          <w:rtl w:val="0"/>
        </w:rPr>
        <w:t xml:space="preserve">Organic –Chem. 221 Lab</w:t>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Experiment No: #1</w:t>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Melting point</w:t>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Exp. date: 14-2-2018</w:t>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Submission date: 7- 3 -2018 </w:t>
      </w:r>
    </w:p>
    <w:p w:rsidR="00000000" w:rsidDel="00000000" w:rsidP="00000000" w:rsidRDefault="00000000" w:rsidRPr="00000000" w14:paraId="00000008">
      <w:pPr>
        <w:jc w:val="center"/>
        <w:rPr>
          <w:b w:val="1"/>
          <w:sz w:val="24"/>
          <w:szCs w:val="24"/>
        </w:rPr>
      </w:pPr>
      <w:r w:rsidDel="00000000" w:rsidR="00000000" w:rsidRPr="00000000">
        <w:rPr>
          <w:b w:val="1"/>
          <w:sz w:val="24"/>
          <w:szCs w:val="24"/>
          <w:rtl w:val="0"/>
        </w:rPr>
        <w:t xml:space="preserve">Student Name:</w:t>
      </w:r>
      <w:r w:rsidDel="00000000" w:rsidR="00000000" w:rsidRPr="00000000">
        <w:rPr>
          <w:sz w:val="24"/>
          <w:szCs w:val="24"/>
          <w:rtl w:val="0"/>
        </w:rPr>
        <w:t xml:space="preserve">  </w:t>
      </w:r>
      <w:r w:rsidDel="00000000" w:rsidR="00000000" w:rsidRPr="00000000">
        <w:rPr>
          <w:b w:val="1"/>
          <w:sz w:val="24"/>
          <w:szCs w:val="24"/>
          <w:rtl w:val="0"/>
        </w:rPr>
        <w:t xml:space="preserve">Aleen Nasser</w:t>
      </w:r>
    </w:p>
    <w:p w:rsidR="00000000" w:rsidDel="00000000" w:rsidP="00000000" w:rsidRDefault="00000000" w:rsidRPr="00000000" w14:paraId="00000009">
      <w:pPr>
        <w:jc w:val="center"/>
        <w:rPr>
          <w:sz w:val="24"/>
          <w:szCs w:val="24"/>
        </w:rPr>
      </w:pPr>
      <w:r w:rsidDel="00000000" w:rsidR="00000000" w:rsidRPr="00000000">
        <w:rPr>
          <w:b w:val="1"/>
          <w:sz w:val="24"/>
          <w:szCs w:val="24"/>
          <w:rtl w:val="0"/>
        </w:rPr>
        <w:t xml:space="preserve">Student No: 1160792</w:t>
      </w:r>
      <w:r w:rsidDel="00000000" w:rsidR="00000000" w:rsidRPr="00000000">
        <w:rPr>
          <w:rtl w:val="0"/>
        </w:rPr>
      </w:r>
    </w:p>
    <w:p w:rsidR="00000000" w:rsidDel="00000000" w:rsidP="00000000" w:rsidRDefault="00000000" w:rsidRPr="00000000" w14:paraId="0000000A">
      <w:pPr>
        <w:jc w:val="center"/>
        <w:rPr>
          <w:sz w:val="24"/>
          <w:szCs w:val="24"/>
        </w:rPr>
      </w:pPr>
      <w:r w:rsidDel="00000000" w:rsidR="00000000" w:rsidRPr="00000000">
        <w:rPr>
          <w:b w:val="1"/>
          <w:sz w:val="24"/>
          <w:szCs w:val="24"/>
          <w:rtl w:val="0"/>
        </w:rPr>
        <w:t xml:space="preserve">Partner Name: Rawan hamyle</w:t>
      </w:r>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rPr>
          <w:b w:val="1"/>
          <w:sz w:val="24"/>
          <w:szCs w:val="24"/>
          <w:rtl w:val="0"/>
        </w:rPr>
        <w:t xml:space="preserve">Partner No: 1161783</w:t>
      </w:r>
      <w:r w:rsidDel="00000000" w:rsidR="00000000" w:rsidRPr="00000000">
        <w:rPr>
          <w:rtl w:val="0"/>
        </w:rPr>
      </w:r>
    </w:p>
    <w:p w:rsidR="00000000" w:rsidDel="00000000" w:rsidP="00000000" w:rsidRDefault="00000000" w:rsidRPr="00000000" w14:paraId="0000000C">
      <w:pPr>
        <w:jc w:val="center"/>
        <w:rPr>
          <w:sz w:val="24"/>
          <w:szCs w:val="24"/>
        </w:rPr>
      </w:pPr>
      <w:r w:rsidDel="00000000" w:rsidR="00000000" w:rsidRPr="00000000">
        <w:rPr>
          <w:b w:val="1"/>
          <w:sz w:val="24"/>
          <w:szCs w:val="24"/>
          <w:rtl w:val="0"/>
        </w:rPr>
        <w:t xml:space="preserve">Instructor name: Adi Qamhia</w:t>
      </w:r>
      <w:r w:rsidDel="00000000" w:rsidR="00000000" w:rsidRPr="00000000">
        <w:rPr>
          <w:rtl w:val="0"/>
        </w:rPr>
      </w:r>
    </w:p>
    <w:p w:rsidR="00000000" w:rsidDel="00000000" w:rsidP="00000000" w:rsidRDefault="00000000" w:rsidRPr="00000000" w14:paraId="0000000D">
      <w:pPr>
        <w:jc w:val="center"/>
        <w:rPr>
          <w:sz w:val="24"/>
          <w:szCs w:val="24"/>
        </w:rPr>
      </w:pPr>
      <w:r w:rsidDel="00000000" w:rsidR="00000000" w:rsidRPr="00000000">
        <w:rPr>
          <w:rtl w:val="0"/>
        </w:rPr>
      </w:r>
    </w:p>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u w:val="single"/>
          <w:rtl w:val="0"/>
        </w:rPr>
        <w:t xml:space="preserve">Abstract</w:t>
      </w:r>
      <w:r w:rsidDel="00000000" w:rsidR="00000000" w:rsidRPr="00000000">
        <w:rPr>
          <w:b w:val="1"/>
          <w:sz w:val="24"/>
          <w:szCs w:val="24"/>
          <w:rtl w:val="0"/>
        </w:rPr>
        <w:t xml:space="preserve">:</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The melting point of a pure compound is an intensive property, like density and boiling point.  Intensive properties are independent of the amount of substance present.  The melting point of a compound is the temperature at which it changes from a solid to a liquid.  Experimentally, melting point is actually recorded as the range of temperatures in which the first crystal starts to melt until the temperature at which the last crystal just disappears </w:t>
      </w:r>
      <w:r w:rsidDel="00000000" w:rsidR="00000000" w:rsidRPr="00000000">
        <w:rPr>
          <w:color w:val="000000"/>
          <w:sz w:val="24"/>
          <w:szCs w:val="24"/>
          <w:highlight w:val="white"/>
          <w:rtl w:val="0"/>
        </w:rPr>
        <w:t xml:space="preserve">a melting point apparatus was used to measure the melting point of pure substances such as Pure Urea and Pure sailysalic Acid. The data collected is compared to the melting point theory to prove if the melting ranges of the pure substances and the mixtures stayed consistent with the theory</w:t>
      </w:r>
      <w:r w:rsidDel="00000000" w:rsidR="00000000" w:rsidRPr="00000000">
        <w:rPr>
          <w:sz w:val="24"/>
          <w:szCs w:val="24"/>
          <w:rtl w:val="0"/>
        </w:rPr>
        <w:t xml:space="preserve">. The main objective of this experiment is to determine the melting points of various organic compounds and a mixture of compound and to determine the eutectic point which is </w:t>
      </w:r>
      <w:r w:rsidDel="00000000" w:rsidR="00000000" w:rsidRPr="00000000">
        <w:rPr>
          <w:color w:val="222222"/>
          <w:sz w:val="24"/>
          <w:szCs w:val="24"/>
          <w:highlight w:val="white"/>
          <w:rtl w:val="0"/>
        </w:rPr>
        <w:t xml:space="preserve">The point in a phase diagram indicating the chemical composition and temperature corresponding to the lowest melting point of a mixture of components</w:t>
      </w:r>
      <w:r w:rsidDel="00000000" w:rsidR="00000000" w:rsidRPr="00000000">
        <w:rPr>
          <w:sz w:val="24"/>
          <w:szCs w:val="24"/>
          <w:rtl w:val="0"/>
        </w:rPr>
        <w:t xml:space="preserve"> and to identify unknowns by a mixture melting point is useful in determining the identity of an unknown compound. A small portion of a known compound, whose melting point is known, is mixed with the unknown compound. If the melting point of the mixture is the same as that of the known compound, then the known and the unknown are most likely identical. A decrease in melting point of the mixture and a broadening of the melting point range indicates that the compounds are different. As the result show the melting point range was between 159-160℃ which was nearly the salicylic acid which is melting point is 154-160℃.</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rPr>
          <w:b w:val="1"/>
          <w:sz w:val="24"/>
          <w:szCs w:val="24"/>
          <w:u w:val="single"/>
        </w:rPr>
      </w:pPr>
      <w:r w:rsidDel="00000000" w:rsidR="00000000" w:rsidRPr="00000000">
        <w:rPr>
          <w:b w:val="1"/>
          <w:sz w:val="24"/>
          <w:szCs w:val="24"/>
          <w:u w:val="single"/>
          <w:rtl w:val="0"/>
        </w:rPr>
        <w:t xml:space="preserve">Chemicals and Glassware:</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Thermometer</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clamp</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Rubber</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Thiele tube</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Oil</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Capillary tube</w:t>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1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15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u w:val="single"/>
          <w:shd w:fill="auto" w:val="clear"/>
          <w:vertAlign w:val="baseline"/>
          <w:rtl w:val="0"/>
        </w:rPr>
        <w:t xml:space="preserve">Procedure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15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504" w:right="15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1. A capillary melting point tube and a known compound. Were obtained.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504" w:right="15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2. A small amount of the compound on a clean surface was placed. The open end of the tube was pushed into the compound.  Some of the sample will now be in the top of the tube.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504" w:right="15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3. Hold the closed end of the capillary tube was holden over a dropping tube; the dropping tube should be held perpendicular to the table and a couple of inches above the table surface. The capillary tube was dropped into the dropping tube; the capillary tube will bounce on the table, packing the powder into the bottom.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504" w:right="15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4. The capillary melting point tube place in the Mel-temp apparatus chamber. With a setting of two to two and a half was start; the temperature should slowly rise.  The sample should be observed continuously, so that the melting point of the sample is not missed.  Heat slowly to acquire the most accurate results.  Record the melting range, which was begins when the sample first starts to melt and ends when the sample is completely melted.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504" w:right="15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5. An unknown sample was obtained and determines its melting range. The unknown was identified by comparing the data on the known the class has obtained.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504" w:right="15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6.     Time permitting, pulverize a mixture of two known substances used for practice with a mortar and pestle, and determine the melting point of the mixture.</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b w:val="1"/>
          <w:sz w:val="24"/>
          <w:szCs w:val="24"/>
          <w:rtl w:val="0"/>
        </w:rPr>
        <w:t xml:space="preserve">Data:</w:t>
      </w:r>
    </w:p>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The thermometer correction curve :</w:t>
      </w:r>
    </w:p>
    <w:p w:rsidR="00000000" w:rsidDel="00000000" w:rsidP="00000000" w:rsidRDefault="00000000" w:rsidRPr="00000000" w14:paraId="00000031">
      <w:pPr>
        <w:rPr>
          <w:b w:val="1"/>
          <w:sz w:val="24"/>
          <w:szCs w:val="24"/>
          <w:vertAlign w:val="subscript"/>
        </w:rPr>
      </w:pPr>
      <w:r w:rsidDel="00000000" w:rsidR="00000000" w:rsidRPr="00000000">
        <w:rPr>
          <w:b w:val="1"/>
          <w:sz w:val="24"/>
          <w:szCs w:val="24"/>
          <w:vertAlign w:val="subscript"/>
          <w:rtl w:val="0"/>
        </w:rPr>
        <w:t xml:space="preserve">table 1 thermometer correction</w:t>
      </w:r>
    </w:p>
    <w:tbl>
      <w:tblPr>
        <w:tblStyle w:val="Table1"/>
        <w:tblW w:w="2628.0" w:type="dxa"/>
        <w:jc w:val="left"/>
        <w:tblInd w:w="0.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400"/>
      </w:tblPr>
      <w:tblGrid>
        <w:gridCol w:w="1188"/>
        <w:gridCol w:w="1440"/>
        <w:tblGridChange w:id="0">
          <w:tblGrid>
            <w:gridCol w:w="1188"/>
            <w:gridCol w:w="1440"/>
          </w:tblGrid>
        </w:tblGridChange>
      </w:tblGrid>
      <w:tr>
        <w:trPr>
          <w:cantSplit w:val="0"/>
          <w:trHeight w:val="962" w:hRule="atLeast"/>
          <w:tblHeader w:val="0"/>
        </w:trPr>
        <w:tc>
          <w:tcPr/>
          <w:p w:rsidR="00000000" w:rsidDel="00000000" w:rsidP="00000000" w:rsidRDefault="00000000" w:rsidRPr="00000000" w14:paraId="00000032">
            <w:pPr>
              <w:rPr>
                <w:sz w:val="24"/>
                <w:szCs w:val="24"/>
              </w:rPr>
            </w:pPr>
            <w:r w:rsidDel="00000000" w:rsidR="00000000" w:rsidRPr="00000000">
              <w:rPr>
                <w:sz w:val="24"/>
                <w:szCs w:val="24"/>
                <w:rtl w:val="0"/>
              </w:rPr>
              <w:t xml:space="preserve">Average</w:t>
            </w:r>
          </w:p>
        </w:tc>
        <w:tc>
          <w:tcPr/>
          <w:p w:rsidR="00000000" w:rsidDel="00000000" w:rsidP="00000000" w:rsidRDefault="00000000" w:rsidRPr="00000000" w14:paraId="00000033">
            <w:pPr>
              <w:rPr>
                <w:sz w:val="24"/>
                <w:szCs w:val="24"/>
              </w:rPr>
            </w:pPr>
            <w:r w:rsidDel="00000000" w:rsidR="00000000" w:rsidRPr="00000000">
              <w:rPr>
                <w:sz w:val="24"/>
                <w:szCs w:val="24"/>
                <w:rtl w:val="0"/>
              </w:rPr>
              <w:t xml:space="preserve">correction </w:t>
            </w:r>
          </w:p>
        </w:tc>
      </w:tr>
      <w:tr>
        <w:trPr>
          <w:cantSplit w:val="0"/>
          <w:tblHeader w:val="0"/>
        </w:trPr>
        <w:tc>
          <w:tcPr/>
          <w:p w:rsidR="00000000" w:rsidDel="00000000" w:rsidP="00000000" w:rsidRDefault="00000000" w:rsidRPr="00000000" w14:paraId="00000034">
            <w:pP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035">
            <w:pPr>
              <w:rPr>
                <w:sz w:val="24"/>
                <w:szCs w:val="24"/>
              </w:rPr>
            </w:pPr>
            <w:r w:rsidDel="00000000" w:rsidR="00000000" w:rsidRPr="00000000">
              <w:rPr>
                <w:sz w:val="24"/>
                <w:szCs w:val="24"/>
                <w:rtl w:val="0"/>
              </w:rPr>
              <w:t xml:space="preserve">0</w:t>
            </w:r>
          </w:p>
        </w:tc>
      </w:tr>
      <w:tr>
        <w:trPr>
          <w:cantSplit w:val="0"/>
          <w:tblHeader w:val="0"/>
        </w:trPr>
        <w:tc>
          <w:tcPr/>
          <w:p w:rsidR="00000000" w:rsidDel="00000000" w:rsidP="00000000" w:rsidRDefault="00000000" w:rsidRPr="00000000" w14:paraId="00000036">
            <w:pPr>
              <w:rPr>
                <w:sz w:val="24"/>
                <w:szCs w:val="24"/>
              </w:rPr>
            </w:pPr>
            <w:r w:rsidDel="00000000" w:rsidR="00000000" w:rsidRPr="00000000">
              <w:rPr>
                <w:sz w:val="24"/>
                <w:szCs w:val="24"/>
                <w:rtl w:val="0"/>
              </w:rPr>
              <w:t xml:space="preserve">53</w:t>
            </w:r>
          </w:p>
        </w:tc>
        <w:tc>
          <w:tcPr/>
          <w:p w:rsidR="00000000" w:rsidDel="00000000" w:rsidP="00000000" w:rsidRDefault="00000000" w:rsidRPr="00000000" w14:paraId="00000037">
            <w:pPr>
              <w:rPr>
                <w:sz w:val="24"/>
                <w:szCs w:val="24"/>
              </w:rPr>
            </w:pPr>
            <w:r w:rsidDel="00000000" w:rsidR="00000000" w:rsidRPr="00000000">
              <w:rPr>
                <w:sz w:val="24"/>
                <w:szCs w:val="24"/>
                <w:rtl w:val="0"/>
              </w:rPr>
              <w:t xml:space="preserve">-1.5</w:t>
            </w:r>
          </w:p>
        </w:tc>
      </w:tr>
      <w:tr>
        <w:trPr>
          <w:cantSplit w:val="0"/>
          <w:tblHeader w:val="0"/>
        </w:trPr>
        <w:tc>
          <w:tcPr/>
          <w:p w:rsidR="00000000" w:rsidDel="00000000" w:rsidP="00000000" w:rsidRDefault="00000000" w:rsidRPr="00000000" w14:paraId="00000038">
            <w:pPr>
              <w:rPr>
                <w:sz w:val="24"/>
                <w:szCs w:val="24"/>
              </w:rPr>
            </w:pPr>
            <w:r w:rsidDel="00000000" w:rsidR="00000000" w:rsidRPr="00000000">
              <w:rPr>
                <w:sz w:val="24"/>
                <w:szCs w:val="24"/>
                <w:rtl w:val="0"/>
              </w:rPr>
              <w:t xml:space="preserve">114</w:t>
            </w:r>
          </w:p>
        </w:tc>
        <w:tc>
          <w:tcPr/>
          <w:p w:rsidR="00000000" w:rsidDel="00000000" w:rsidP="00000000" w:rsidRDefault="00000000" w:rsidRPr="00000000" w14:paraId="00000039">
            <w:pP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03A">
            <w:pPr>
              <w:rPr>
                <w:sz w:val="24"/>
                <w:szCs w:val="24"/>
              </w:rPr>
            </w:pPr>
            <w:r w:rsidDel="00000000" w:rsidR="00000000" w:rsidRPr="00000000">
              <w:rPr>
                <w:sz w:val="24"/>
                <w:szCs w:val="24"/>
                <w:rtl w:val="0"/>
              </w:rPr>
              <w:t xml:space="preserve">125.5</w:t>
            </w:r>
          </w:p>
        </w:tc>
        <w:tc>
          <w:tcPr/>
          <w:p w:rsidR="00000000" w:rsidDel="00000000" w:rsidP="00000000" w:rsidRDefault="00000000" w:rsidRPr="00000000" w14:paraId="0000003B">
            <w:pP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03C">
            <w:pPr>
              <w:rPr>
                <w:sz w:val="24"/>
                <w:szCs w:val="24"/>
              </w:rPr>
            </w:pPr>
            <w:r w:rsidDel="00000000" w:rsidR="00000000" w:rsidRPr="00000000">
              <w:rPr>
                <w:sz w:val="24"/>
                <w:szCs w:val="24"/>
                <w:rtl w:val="0"/>
              </w:rPr>
              <w:t xml:space="preserve">133</w:t>
            </w:r>
          </w:p>
        </w:tc>
        <w:tc>
          <w:tcPr/>
          <w:p w:rsidR="00000000" w:rsidDel="00000000" w:rsidP="00000000" w:rsidRDefault="00000000" w:rsidRPr="00000000" w14:paraId="0000003D">
            <w:pPr>
              <w:rPr>
                <w:sz w:val="24"/>
                <w:szCs w:val="24"/>
              </w:rPr>
            </w:pPr>
            <w:r w:rsidDel="00000000" w:rsidR="00000000" w:rsidRPr="00000000">
              <w:rPr>
                <w:sz w:val="24"/>
                <w:szCs w:val="24"/>
                <w:rtl w:val="0"/>
              </w:rPr>
              <w:t xml:space="preserve">0.5</w:t>
            </w:r>
          </w:p>
        </w:tc>
      </w:tr>
      <w:tr>
        <w:trPr>
          <w:cantSplit w:val="0"/>
          <w:tblHeader w:val="0"/>
        </w:trPr>
        <w:tc>
          <w:tcPr/>
          <w:p w:rsidR="00000000" w:rsidDel="00000000" w:rsidP="00000000" w:rsidRDefault="00000000" w:rsidRPr="00000000" w14:paraId="0000003E">
            <w:pPr>
              <w:rPr>
                <w:sz w:val="24"/>
                <w:szCs w:val="24"/>
              </w:rPr>
            </w:pPr>
            <w:r w:rsidDel="00000000" w:rsidR="00000000" w:rsidRPr="00000000">
              <w:rPr>
                <w:sz w:val="24"/>
                <w:szCs w:val="24"/>
                <w:rtl w:val="0"/>
              </w:rPr>
              <w:t xml:space="preserve">157</w:t>
            </w:r>
          </w:p>
        </w:tc>
        <w:tc>
          <w:tcPr/>
          <w:p w:rsidR="00000000" w:rsidDel="00000000" w:rsidP="00000000" w:rsidRDefault="00000000" w:rsidRPr="00000000" w14:paraId="0000003F">
            <w:pPr>
              <w:rPr>
                <w:sz w:val="24"/>
                <w:szCs w:val="24"/>
              </w:rPr>
            </w:pPr>
            <w:r w:rsidDel="00000000" w:rsidR="00000000" w:rsidRPr="00000000">
              <w:rPr>
                <w:sz w:val="24"/>
                <w:szCs w:val="24"/>
                <w:rtl w:val="0"/>
              </w:rPr>
              <w:t xml:space="preserve">3.5</w:t>
            </w:r>
          </w:p>
        </w:tc>
      </w:tr>
    </w:tbl>
    <w:p w:rsidR="00000000" w:rsidDel="00000000" w:rsidP="00000000" w:rsidRDefault="00000000" w:rsidRPr="00000000" w14:paraId="00000040">
      <w:pPr>
        <w:rPr>
          <w:b w:val="1"/>
          <w:sz w:val="24"/>
          <w:szCs w:val="24"/>
        </w:rPr>
      </w:pPr>
      <w:r w:rsidDel="00000000" w:rsidR="00000000" w:rsidRPr="00000000">
        <w:rPr>
          <w:sz w:val="24"/>
          <w:szCs w:val="24"/>
        </w:rPr>
        <w:drawing>
          <wp:inline distB="0" distT="0" distL="0" distR="0">
            <wp:extent cx="4572000" cy="2301072"/>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572000" cy="2301072"/>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2">
      <w:pPr>
        <w:rPr>
          <w:b w:val="1"/>
          <w:sz w:val="24"/>
          <w:szCs w:val="24"/>
          <w:u w:val="single"/>
        </w:rPr>
      </w:pPr>
      <w:r w:rsidDel="00000000" w:rsidR="00000000" w:rsidRPr="00000000">
        <w:rPr>
          <w:b w:val="1"/>
          <w:color w:val="000000"/>
          <w:sz w:val="24"/>
          <w:szCs w:val="24"/>
          <w:highlight w:val="white"/>
          <w:u w:val="single"/>
          <w:rtl w:val="0"/>
        </w:rPr>
        <w:t xml:space="preserve">Melting point results: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Single compound :</w:t>
      </w:r>
    </w:p>
    <w:tbl>
      <w:tblPr>
        <w:tblStyle w:val="Table2"/>
        <w:tblW w:w="6459.000000000001" w:type="dxa"/>
        <w:jc w:val="left"/>
        <w:tblInd w:w="0.0" w:type="dxa"/>
        <w:tblBorders>
          <w:top w:color="4f81bd" w:space="0" w:sz="8" w:val="single"/>
          <w:left w:color="000000" w:space="0" w:sz="4" w:val="single"/>
          <w:bottom w:color="4f81bd" w:space="0" w:sz="8" w:val="single"/>
          <w:right w:color="000000" w:space="0" w:sz="4" w:val="single"/>
          <w:insideH w:color="000000" w:space="0" w:sz="4" w:val="single"/>
          <w:insideV w:color="000000" w:space="0" w:sz="4" w:val="single"/>
        </w:tblBorders>
        <w:tblLayout w:type="fixed"/>
        <w:tblLook w:val="0400"/>
      </w:tblPr>
      <w:tblGrid>
        <w:gridCol w:w="2094"/>
        <w:gridCol w:w="1458"/>
        <w:gridCol w:w="1349"/>
        <w:gridCol w:w="1558"/>
        <w:tblGridChange w:id="0">
          <w:tblGrid>
            <w:gridCol w:w="2094"/>
            <w:gridCol w:w="1458"/>
            <w:gridCol w:w="1349"/>
            <w:gridCol w:w="1558"/>
          </w:tblGrid>
        </w:tblGridChange>
      </w:tblGrid>
      <w:tr>
        <w:trPr>
          <w:cantSplit w:val="0"/>
          <w:trHeight w:val="9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sz w:val="24"/>
                <w:szCs w:val="24"/>
              </w:rPr>
            </w:pPr>
            <w:r w:rsidDel="00000000" w:rsidR="00000000" w:rsidRPr="00000000">
              <w:rPr>
                <w:sz w:val="24"/>
                <w:szCs w:val="24"/>
                <w:rtl w:val="0"/>
              </w:rPr>
              <w:t xml:space="preserve">Compound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sz w:val="24"/>
                <w:szCs w:val="24"/>
              </w:rPr>
            </w:pPr>
            <w:r w:rsidDel="00000000" w:rsidR="00000000" w:rsidRPr="00000000">
              <w:rPr>
                <w:sz w:val="24"/>
                <w:szCs w:val="24"/>
                <w:rtl w:val="0"/>
              </w:rPr>
              <w:t xml:space="preserve">Observe melting point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sz w:val="24"/>
                <w:szCs w:val="24"/>
              </w:rPr>
            </w:pPr>
            <w:r w:rsidDel="00000000" w:rsidR="00000000" w:rsidRPr="00000000">
              <w:rPr>
                <w:sz w:val="24"/>
                <w:szCs w:val="24"/>
                <w:rtl w:val="0"/>
              </w:rPr>
              <w:t xml:space="preserve">Average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sz w:val="24"/>
                <w:szCs w:val="24"/>
              </w:rPr>
            </w:pPr>
            <w:r w:rsidDel="00000000" w:rsidR="00000000" w:rsidRPr="00000000">
              <w:rPr>
                <w:sz w:val="24"/>
                <w:szCs w:val="24"/>
                <w:rtl w:val="0"/>
              </w:rPr>
              <w:t xml:space="preserve">Literature melting point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sz w:val="24"/>
                <w:szCs w:val="24"/>
              </w:rPr>
            </w:pPr>
            <w:r w:rsidDel="00000000" w:rsidR="00000000" w:rsidRPr="00000000">
              <w:rPr>
                <w:sz w:val="24"/>
                <w:szCs w:val="24"/>
                <w:rtl w:val="0"/>
              </w:rPr>
              <w:t xml:space="preserve">Ice water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sz w:val="24"/>
                <w:szCs w:val="24"/>
              </w:rPr>
            </w:pPr>
            <w:r w:rsidDel="00000000" w:rsidR="00000000" w:rsidRPr="00000000">
              <w:rPr>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sz w:val="24"/>
                <w:szCs w:val="24"/>
              </w:rPr>
            </w:pPr>
            <w:r w:rsidDel="00000000" w:rsidR="00000000" w:rsidRPr="00000000">
              <w:rPr>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sz w:val="24"/>
                <w:szCs w:val="24"/>
              </w:rPr>
            </w:pPr>
            <w:r w:rsidDel="00000000" w:rsidR="00000000" w:rsidRPr="00000000">
              <w:rPr>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sz w:val="24"/>
                <w:szCs w:val="24"/>
              </w:rPr>
            </w:pPr>
            <w:r w:rsidDel="00000000" w:rsidR="00000000" w:rsidRPr="00000000">
              <w:rPr>
                <w:sz w:val="24"/>
                <w:szCs w:val="24"/>
                <w:rtl w:val="0"/>
              </w:rPr>
              <w:t xml:space="preserve">1,4-dichlorobenzene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sz w:val="24"/>
                <w:szCs w:val="24"/>
              </w:rPr>
            </w:pPr>
            <w:r w:rsidDel="00000000" w:rsidR="00000000" w:rsidRPr="00000000">
              <w:rPr>
                <w:sz w:val="24"/>
                <w:szCs w:val="24"/>
                <w:rtl w:val="0"/>
              </w:rPr>
              <w:t xml:space="preserve">50-53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sz w:val="24"/>
                <w:szCs w:val="24"/>
              </w:rPr>
            </w:pPr>
            <w:r w:rsidDel="00000000" w:rsidR="00000000" w:rsidRPr="00000000">
              <w:rPr>
                <w:sz w:val="24"/>
                <w:szCs w:val="24"/>
                <w:rtl w:val="0"/>
              </w:rPr>
              <w:t xml:space="preserve">51.5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sz w:val="24"/>
                <w:szCs w:val="24"/>
              </w:rPr>
            </w:pPr>
            <w:r w:rsidDel="00000000" w:rsidR="00000000" w:rsidRPr="00000000">
              <w:rPr>
                <w:sz w:val="24"/>
                <w:szCs w:val="24"/>
                <w:rtl w:val="0"/>
              </w:rPr>
              <w:t xml:space="preserve">52-54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sz w:val="24"/>
                <w:szCs w:val="24"/>
              </w:rPr>
            </w:pPr>
            <w:r w:rsidDel="00000000" w:rsidR="00000000" w:rsidRPr="00000000">
              <w:rPr>
                <w:sz w:val="24"/>
                <w:szCs w:val="24"/>
                <w:rtl w:val="0"/>
              </w:rPr>
              <w:t xml:space="preserve">160Acetanilide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sz w:val="24"/>
                <w:szCs w:val="24"/>
              </w:rPr>
            </w:pPr>
            <w:r w:rsidDel="00000000" w:rsidR="00000000" w:rsidRPr="00000000">
              <w:rPr>
                <w:sz w:val="24"/>
                <w:szCs w:val="24"/>
                <w:rtl w:val="0"/>
              </w:rPr>
              <w:t xml:space="preserve">114-118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sz w:val="24"/>
                <w:szCs w:val="24"/>
              </w:rPr>
            </w:pPr>
            <w:r w:rsidDel="00000000" w:rsidR="00000000" w:rsidRPr="00000000">
              <w:rPr>
                <w:sz w:val="24"/>
                <w:szCs w:val="24"/>
                <w:rtl w:val="0"/>
              </w:rPr>
              <w:t xml:space="preserve">116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sz w:val="24"/>
                <w:szCs w:val="24"/>
              </w:rPr>
            </w:pPr>
            <w:r w:rsidDel="00000000" w:rsidR="00000000" w:rsidRPr="00000000">
              <w:rPr>
                <w:sz w:val="24"/>
                <w:szCs w:val="24"/>
                <w:rtl w:val="0"/>
              </w:rPr>
              <w:t xml:space="preserve">114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sz w:val="24"/>
                <w:szCs w:val="24"/>
              </w:rPr>
            </w:pPr>
            <w:r w:rsidDel="00000000" w:rsidR="00000000" w:rsidRPr="00000000">
              <w:rPr>
                <w:sz w:val="24"/>
                <w:szCs w:val="24"/>
                <w:rtl w:val="0"/>
              </w:rPr>
              <w:t xml:space="preserve">Benzamide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sz w:val="24"/>
                <w:szCs w:val="24"/>
              </w:rPr>
            </w:pPr>
            <w:r w:rsidDel="00000000" w:rsidR="00000000" w:rsidRPr="00000000">
              <w:rPr>
                <w:sz w:val="24"/>
                <w:szCs w:val="24"/>
                <w:rtl w:val="0"/>
              </w:rPr>
              <w:t xml:space="preserve">125-130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sz w:val="24"/>
                <w:szCs w:val="24"/>
              </w:rPr>
            </w:pPr>
            <w:r w:rsidDel="00000000" w:rsidR="00000000" w:rsidRPr="00000000">
              <w:rPr>
                <w:sz w:val="24"/>
                <w:szCs w:val="24"/>
                <w:rtl w:val="0"/>
              </w:rPr>
              <w:t xml:space="preserve">127.5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sz w:val="24"/>
                <w:szCs w:val="24"/>
              </w:rPr>
            </w:pPr>
            <w:r w:rsidDel="00000000" w:rsidR="00000000" w:rsidRPr="00000000">
              <w:rPr>
                <w:sz w:val="24"/>
                <w:szCs w:val="24"/>
                <w:rtl w:val="0"/>
              </w:rPr>
              <w:t xml:space="preserve">124-127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sz w:val="24"/>
                <w:szCs w:val="24"/>
              </w:rPr>
            </w:pPr>
            <w:r w:rsidDel="00000000" w:rsidR="00000000" w:rsidRPr="00000000">
              <w:rPr>
                <w:sz w:val="24"/>
                <w:szCs w:val="24"/>
                <w:rtl w:val="0"/>
              </w:rPr>
              <w:t xml:space="preserve">Urea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sz w:val="24"/>
                <w:szCs w:val="24"/>
              </w:rPr>
            </w:pPr>
            <w:r w:rsidDel="00000000" w:rsidR="00000000" w:rsidRPr="00000000">
              <w:rPr>
                <w:sz w:val="24"/>
                <w:szCs w:val="24"/>
                <w:rtl w:val="0"/>
              </w:rPr>
              <w:t xml:space="preserve">133-134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sz w:val="24"/>
                <w:szCs w:val="24"/>
              </w:rPr>
            </w:pPr>
            <w:r w:rsidDel="00000000" w:rsidR="00000000" w:rsidRPr="00000000">
              <w:rPr>
                <w:sz w:val="24"/>
                <w:szCs w:val="24"/>
                <w:rtl w:val="0"/>
              </w:rPr>
              <w:t xml:space="preserve">133.5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sz w:val="24"/>
                <w:szCs w:val="24"/>
              </w:rPr>
            </w:pPr>
            <w:r w:rsidDel="00000000" w:rsidR="00000000" w:rsidRPr="00000000">
              <w:rPr>
                <w:sz w:val="24"/>
                <w:szCs w:val="24"/>
                <w:rtl w:val="0"/>
              </w:rPr>
              <w:t xml:space="preserve">132-134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sz w:val="24"/>
                <w:szCs w:val="24"/>
              </w:rPr>
            </w:pPr>
            <w:r w:rsidDel="00000000" w:rsidR="00000000" w:rsidRPr="00000000">
              <w:rPr>
                <w:sz w:val="24"/>
                <w:szCs w:val="24"/>
                <w:rtl w:val="0"/>
              </w:rPr>
              <w:t xml:space="preserve">Salicylic Acid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sz w:val="24"/>
                <w:szCs w:val="24"/>
              </w:rPr>
            </w:pPr>
            <w:r w:rsidDel="00000000" w:rsidR="00000000" w:rsidRPr="00000000">
              <w:rPr>
                <w:sz w:val="24"/>
                <w:szCs w:val="24"/>
                <w:rtl w:val="0"/>
              </w:rPr>
              <w:t xml:space="preserve">159-162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sz w:val="24"/>
                <w:szCs w:val="24"/>
              </w:rPr>
            </w:pPr>
            <w:r w:rsidDel="00000000" w:rsidR="00000000" w:rsidRPr="00000000">
              <w:rPr>
                <w:sz w:val="24"/>
                <w:szCs w:val="24"/>
                <w:rtl w:val="0"/>
              </w:rPr>
              <w:t xml:space="preserve">160.5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sz w:val="24"/>
                <w:szCs w:val="24"/>
              </w:rPr>
            </w:pPr>
            <w:r w:rsidDel="00000000" w:rsidR="00000000" w:rsidRPr="00000000">
              <w:rPr>
                <w:sz w:val="24"/>
                <w:szCs w:val="24"/>
                <w:rtl w:val="0"/>
              </w:rPr>
              <w:t xml:space="preserve"> 154-160</w:t>
            </w:r>
          </w:p>
        </w:tc>
      </w:tr>
    </w:tbl>
    <w:p w:rsidR="00000000" w:rsidDel="00000000" w:rsidP="00000000" w:rsidRDefault="00000000" w:rsidRPr="00000000" w14:paraId="00000060">
      <w:pPr>
        <w:rPr>
          <w:color w:val="000000"/>
          <w:sz w:val="24"/>
          <w:szCs w:val="24"/>
          <w:highlight w:val="white"/>
        </w:rPr>
      </w:pPr>
      <w:r w:rsidDel="00000000" w:rsidR="00000000" w:rsidRPr="00000000">
        <w:rPr>
          <w:color w:val="000000"/>
          <w:sz w:val="24"/>
          <w:szCs w:val="24"/>
          <w:highlight w:val="white"/>
          <w:rtl w:val="0"/>
        </w:rPr>
        <w:t xml:space="preserve">Table 2</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single"/>
          <w:vertAlign w:val="baseline"/>
          <w:rtl w:val="0"/>
        </w:rPr>
        <w:t xml:space="preserve">Mixture</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p>
    <w:tbl>
      <w:tblPr>
        <w:tblStyle w:val="Table3"/>
        <w:tblW w:w="9576.000000000002" w:type="dxa"/>
        <w:jc w:val="left"/>
        <w:tblInd w:w="0.0" w:type="dxa"/>
        <w:tblBorders>
          <w:top w:color="4f81bd" w:space="0" w:sz="8" w:val="single"/>
          <w:left w:color="000000" w:space="0" w:sz="4" w:val="single"/>
          <w:bottom w:color="4f81bd" w:space="0" w:sz="8" w:val="single"/>
          <w:right w:color="000000" w:space="0" w:sz="4" w:val="single"/>
          <w:insideH w:color="000000" w:space="0" w:sz="4" w:val="single"/>
          <w:insideV w:color="000000" w:space="0" w:sz="4" w:val="single"/>
        </w:tblBorders>
        <w:tblLayout w:type="fixed"/>
        <w:tblLook w:val="0400"/>
      </w:tblPr>
      <w:tblGrid>
        <w:gridCol w:w="3492"/>
        <w:gridCol w:w="1884"/>
        <w:gridCol w:w="2348"/>
        <w:gridCol w:w="1852"/>
        <w:tblGridChange w:id="0">
          <w:tblGrid>
            <w:gridCol w:w="3492"/>
            <w:gridCol w:w="1884"/>
            <w:gridCol w:w="2348"/>
            <w:gridCol w:w="1852"/>
          </w:tblGrid>
        </w:tblGridChange>
      </w:tblGrid>
      <w:tr>
        <w:trPr>
          <w:cantSplit w:val="0"/>
          <w:tblHeader w:val="0"/>
        </w:trPr>
        <w:tc>
          <w:tcPr/>
          <w:p w:rsidR="00000000" w:rsidDel="00000000" w:rsidP="00000000" w:rsidRDefault="00000000" w:rsidRPr="00000000" w14:paraId="00000062">
            <w:pPr>
              <w:rPr>
                <w:color w:val="000000"/>
                <w:sz w:val="24"/>
                <w:szCs w:val="24"/>
                <w:highlight w:val="white"/>
              </w:rPr>
            </w:pPr>
            <w:r w:rsidDel="00000000" w:rsidR="00000000" w:rsidRPr="00000000">
              <w:rPr>
                <w:color w:val="000000"/>
                <w:sz w:val="24"/>
                <w:szCs w:val="24"/>
                <w:highlight w:val="white"/>
                <w:rtl w:val="0"/>
              </w:rPr>
              <w:t xml:space="preserve">Compound</w:t>
            </w:r>
          </w:p>
        </w:tc>
        <w:tc>
          <w:tcPr/>
          <w:p w:rsidR="00000000" w:rsidDel="00000000" w:rsidP="00000000" w:rsidRDefault="00000000" w:rsidRPr="00000000" w14:paraId="00000063">
            <w:pPr>
              <w:rPr>
                <w:color w:val="000000"/>
                <w:sz w:val="24"/>
                <w:szCs w:val="24"/>
                <w:highlight w:val="white"/>
              </w:rPr>
            </w:pPr>
            <w:r w:rsidDel="00000000" w:rsidR="00000000" w:rsidRPr="00000000">
              <w:rPr>
                <w:color w:val="000000"/>
                <w:sz w:val="24"/>
                <w:szCs w:val="24"/>
                <w:highlight w:val="white"/>
                <w:rtl w:val="0"/>
              </w:rPr>
              <w:t xml:space="preserve">Melting point </w:t>
            </w:r>
          </w:p>
        </w:tc>
        <w:tc>
          <w:tcPr/>
          <w:p w:rsidR="00000000" w:rsidDel="00000000" w:rsidP="00000000" w:rsidRDefault="00000000" w:rsidRPr="00000000" w14:paraId="00000064">
            <w:pPr>
              <w:rPr>
                <w:color w:val="000000"/>
                <w:sz w:val="24"/>
                <w:szCs w:val="24"/>
                <w:highlight w:val="white"/>
              </w:rPr>
            </w:pPr>
            <w:r w:rsidDel="00000000" w:rsidR="00000000" w:rsidRPr="00000000">
              <w:rPr>
                <w:color w:val="000000"/>
                <w:sz w:val="24"/>
                <w:szCs w:val="24"/>
                <w:highlight w:val="white"/>
                <w:rtl w:val="0"/>
              </w:rPr>
              <w:t xml:space="preserve">Literature m.p</w:t>
            </w:r>
          </w:p>
        </w:tc>
        <w:tc>
          <w:tcPr/>
          <w:p w:rsidR="00000000" w:rsidDel="00000000" w:rsidP="00000000" w:rsidRDefault="00000000" w:rsidRPr="00000000" w14:paraId="00000065">
            <w:pPr>
              <w:rPr>
                <w:color w:val="000000"/>
                <w:sz w:val="24"/>
                <w:szCs w:val="24"/>
                <w:highlight w:val="white"/>
              </w:rPr>
            </w:pPr>
            <w:r w:rsidDel="00000000" w:rsidR="00000000" w:rsidRPr="00000000">
              <w:rPr>
                <w:color w:val="000000"/>
                <w:sz w:val="24"/>
                <w:szCs w:val="24"/>
                <w:highlight w:val="white"/>
                <w:rtl w:val="0"/>
              </w:rPr>
              <w:t xml:space="preserve">Average </w:t>
            </w:r>
          </w:p>
        </w:tc>
      </w:tr>
      <w:tr>
        <w:trPr>
          <w:cantSplit w:val="0"/>
          <w:tblHeader w:val="0"/>
        </w:trPr>
        <w:tc>
          <w:tcPr/>
          <w:p w:rsidR="00000000" w:rsidDel="00000000" w:rsidP="00000000" w:rsidRDefault="00000000" w:rsidRPr="00000000" w14:paraId="00000066">
            <w:pPr>
              <w:rPr>
                <w:color w:val="000000"/>
                <w:sz w:val="24"/>
                <w:szCs w:val="24"/>
                <w:highlight w:val="white"/>
              </w:rPr>
            </w:pPr>
            <w:r w:rsidDel="00000000" w:rsidR="00000000" w:rsidRPr="00000000">
              <w:rPr>
                <w:color w:val="000000"/>
                <w:sz w:val="24"/>
                <w:szCs w:val="24"/>
                <w:highlight w:val="white"/>
                <w:rtl w:val="0"/>
              </w:rPr>
              <w:t xml:space="preserve">Pure Urea </w:t>
            </w:r>
          </w:p>
        </w:tc>
        <w:tc>
          <w:tcPr/>
          <w:p w:rsidR="00000000" w:rsidDel="00000000" w:rsidP="00000000" w:rsidRDefault="00000000" w:rsidRPr="00000000" w14:paraId="00000067">
            <w:pPr>
              <w:rPr>
                <w:color w:val="000000"/>
                <w:sz w:val="24"/>
                <w:szCs w:val="24"/>
                <w:highlight w:val="white"/>
              </w:rPr>
            </w:pPr>
            <w:r w:rsidDel="00000000" w:rsidR="00000000" w:rsidRPr="00000000">
              <w:rPr>
                <w:color w:val="000000"/>
                <w:sz w:val="24"/>
                <w:szCs w:val="24"/>
                <w:highlight w:val="white"/>
                <w:rtl w:val="0"/>
              </w:rPr>
              <w:t xml:space="preserve">133.5</w:t>
            </w:r>
          </w:p>
        </w:tc>
        <w:tc>
          <w:tcPr/>
          <w:p w:rsidR="00000000" w:rsidDel="00000000" w:rsidP="00000000" w:rsidRDefault="00000000" w:rsidRPr="00000000" w14:paraId="00000068">
            <w:pPr>
              <w:rPr>
                <w:color w:val="000000"/>
                <w:sz w:val="24"/>
                <w:szCs w:val="24"/>
                <w:highlight w:val="white"/>
              </w:rPr>
            </w:pPr>
            <w:r w:rsidDel="00000000" w:rsidR="00000000" w:rsidRPr="00000000">
              <w:rPr>
                <w:color w:val="000000"/>
                <w:sz w:val="24"/>
                <w:szCs w:val="24"/>
                <w:highlight w:val="white"/>
                <w:rtl w:val="0"/>
              </w:rPr>
              <w:t xml:space="preserve">132-134</w:t>
            </w:r>
          </w:p>
        </w:tc>
        <w:tc>
          <w:tcPr/>
          <w:p w:rsidR="00000000" w:rsidDel="00000000" w:rsidP="00000000" w:rsidRDefault="00000000" w:rsidRPr="00000000" w14:paraId="00000069">
            <w:pPr>
              <w:rPr>
                <w:color w:val="000000"/>
                <w:sz w:val="24"/>
                <w:szCs w:val="24"/>
                <w:highlight w:val="white"/>
              </w:rPr>
            </w:pPr>
            <w:r w:rsidDel="00000000" w:rsidR="00000000" w:rsidRPr="00000000">
              <w:rPr>
                <w:color w:val="000000"/>
                <w:sz w:val="24"/>
                <w:szCs w:val="24"/>
                <w:highlight w:val="white"/>
                <w:rtl w:val="0"/>
              </w:rPr>
              <w:t xml:space="preserve">113.5</w:t>
            </w:r>
          </w:p>
        </w:tc>
      </w:tr>
      <w:tr>
        <w:trPr>
          <w:cantSplit w:val="0"/>
          <w:tblHeader w:val="0"/>
        </w:trPr>
        <w:tc>
          <w:tcPr/>
          <w:p w:rsidR="00000000" w:rsidDel="00000000" w:rsidP="00000000" w:rsidRDefault="00000000" w:rsidRPr="00000000" w14:paraId="0000006A">
            <w:pPr>
              <w:rPr>
                <w:color w:val="000000"/>
                <w:sz w:val="24"/>
                <w:szCs w:val="24"/>
                <w:highlight w:val="white"/>
              </w:rPr>
            </w:pPr>
            <w:r w:rsidDel="00000000" w:rsidR="00000000" w:rsidRPr="00000000">
              <w:rPr>
                <w:color w:val="000000"/>
                <w:sz w:val="24"/>
                <w:szCs w:val="24"/>
                <w:highlight w:val="white"/>
                <w:rtl w:val="0"/>
              </w:rPr>
              <w:t xml:space="preserve">Pure Benz amide</w:t>
            </w:r>
          </w:p>
        </w:tc>
        <w:tc>
          <w:tcPr/>
          <w:p w:rsidR="00000000" w:rsidDel="00000000" w:rsidP="00000000" w:rsidRDefault="00000000" w:rsidRPr="00000000" w14:paraId="0000006B">
            <w:pPr>
              <w:rPr>
                <w:color w:val="000000"/>
                <w:sz w:val="24"/>
                <w:szCs w:val="24"/>
                <w:highlight w:val="white"/>
              </w:rPr>
            </w:pPr>
            <w:r w:rsidDel="00000000" w:rsidR="00000000" w:rsidRPr="00000000">
              <w:rPr>
                <w:color w:val="000000"/>
                <w:sz w:val="24"/>
                <w:szCs w:val="24"/>
                <w:highlight w:val="white"/>
                <w:rtl w:val="0"/>
              </w:rPr>
              <w:t xml:space="preserve">127.5</w:t>
            </w:r>
          </w:p>
        </w:tc>
        <w:tc>
          <w:tcPr/>
          <w:p w:rsidR="00000000" w:rsidDel="00000000" w:rsidP="00000000" w:rsidRDefault="00000000" w:rsidRPr="00000000" w14:paraId="0000006C">
            <w:pPr>
              <w:rPr>
                <w:color w:val="000000"/>
                <w:sz w:val="24"/>
                <w:szCs w:val="24"/>
                <w:highlight w:val="white"/>
              </w:rPr>
            </w:pPr>
            <w:r w:rsidDel="00000000" w:rsidR="00000000" w:rsidRPr="00000000">
              <w:rPr>
                <w:color w:val="000000"/>
                <w:sz w:val="24"/>
                <w:szCs w:val="24"/>
                <w:highlight w:val="white"/>
                <w:rtl w:val="0"/>
              </w:rPr>
              <w:t xml:space="preserve">124-127</w:t>
            </w:r>
          </w:p>
        </w:tc>
        <w:tc>
          <w:tcPr/>
          <w:p w:rsidR="00000000" w:rsidDel="00000000" w:rsidP="00000000" w:rsidRDefault="00000000" w:rsidRPr="00000000" w14:paraId="0000006D">
            <w:pPr>
              <w:rPr>
                <w:color w:val="000000"/>
                <w:sz w:val="24"/>
                <w:szCs w:val="24"/>
                <w:highlight w:val="white"/>
              </w:rPr>
            </w:pPr>
            <w:r w:rsidDel="00000000" w:rsidR="00000000" w:rsidRPr="00000000">
              <w:rPr>
                <w:color w:val="000000"/>
                <w:sz w:val="24"/>
                <w:szCs w:val="24"/>
                <w:highlight w:val="white"/>
                <w:rtl w:val="0"/>
              </w:rPr>
              <w:t xml:space="preserve">127</w:t>
            </w:r>
          </w:p>
        </w:tc>
      </w:tr>
      <w:tr>
        <w:trPr>
          <w:cantSplit w:val="0"/>
          <w:tblHeader w:val="0"/>
        </w:trPr>
        <w:tc>
          <w:tcPr/>
          <w:p w:rsidR="00000000" w:rsidDel="00000000" w:rsidP="00000000" w:rsidRDefault="00000000" w:rsidRPr="00000000" w14:paraId="0000006E">
            <w:pPr>
              <w:rPr>
                <w:color w:val="000000"/>
                <w:sz w:val="24"/>
                <w:szCs w:val="24"/>
                <w:highlight w:val="white"/>
              </w:rPr>
            </w:pPr>
            <w:r w:rsidDel="00000000" w:rsidR="00000000" w:rsidRPr="00000000">
              <w:rPr>
                <w:color w:val="000000"/>
                <w:sz w:val="24"/>
                <w:szCs w:val="24"/>
                <w:highlight w:val="white"/>
                <w:rtl w:val="0"/>
              </w:rPr>
              <w:t xml:space="preserve">75%urea:25%benzamide</w:t>
            </w:r>
          </w:p>
        </w:tc>
        <w:tc>
          <w:tcPr/>
          <w:p w:rsidR="00000000" w:rsidDel="00000000" w:rsidP="00000000" w:rsidRDefault="00000000" w:rsidRPr="00000000" w14:paraId="0000006F">
            <w:pPr>
              <w:rPr>
                <w:color w:val="000000"/>
                <w:sz w:val="24"/>
                <w:szCs w:val="24"/>
                <w:highlight w:val="white"/>
              </w:rPr>
            </w:pPr>
            <w:r w:rsidDel="00000000" w:rsidR="00000000" w:rsidRPr="00000000">
              <w:rPr>
                <w:color w:val="000000"/>
                <w:sz w:val="24"/>
                <w:szCs w:val="24"/>
                <w:highlight w:val="white"/>
                <w:rtl w:val="0"/>
              </w:rPr>
              <w:t xml:space="preserve">106-126</w:t>
            </w:r>
          </w:p>
        </w:tc>
        <w:tc>
          <w:tcPr/>
          <w:p w:rsidR="00000000" w:rsidDel="00000000" w:rsidP="00000000" w:rsidRDefault="00000000" w:rsidRPr="00000000" w14:paraId="00000070">
            <w:pPr>
              <w:rPr>
                <w:color w:val="000000"/>
                <w:sz w:val="24"/>
                <w:szCs w:val="24"/>
                <w:highlight w:val="white"/>
              </w:rPr>
            </w:pPr>
            <w:r w:rsidDel="00000000" w:rsidR="00000000" w:rsidRPr="00000000">
              <w:rPr>
                <w:color w:val="000000"/>
                <w:sz w:val="24"/>
                <w:szCs w:val="24"/>
                <w:highlight w:val="white"/>
                <w:rtl w:val="0"/>
              </w:rPr>
              <w:t xml:space="preserve">--------------------</w:t>
            </w:r>
          </w:p>
        </w:tc>
        <w:tc>
          <w:tcPr/>
          <w:p w:rsidR="00000000" w:rsidDel="00000000" w:rsidP="00000000" w:rsidRDefault="00000000" w:rsidRPr="00000000" w14:paraId="00000071">
            <w:pPr>
              <w:rPr>
                <w:color w:val="000000"/>
                <w:sz w:val="24"/>
                <w:szCs w:val="24"/>
                <w:highlight w:val="white"/>
              </w:rPr>
            </w:pPr>
            <w:r w:rsidDel="00000000" w:rsidR="00000000" w:rsidRPr="00000000">
              <w:rPr>
                <w:color w:val="000000"/>
                <w:sz w:val="24"/>
                <w:szCs w:val="24"/>
                <w:highlight w:val="white"/>
                <w:rtl w:val="0"/>
              </w:rPr>
              <w:t xml:space="preserve">116</w:t>
            </w:r>
          </w:p>
        </w:tc>
      </w:tr>
      <w:tr>
        <w:trPr>
          <w:cantSplit w:val="0"/>
          <w:tblHeader w:val="0"/>
        </w:trPr>
        <w:tc>
          <w:tcPr/>
          <w:p w:rsidR="00000000" w:rsidDel="00000000" w:rsidP="00000000" w:rsidRDefault="00000000" w:rsidRPr="00000000" w14:paraId="00000072">
            <w:pPr>
              <w:rPr>
                <w:color w:val="000000"/>
                <w:sz w:val="24"/>
                <w:szCs w:val="24"/>
                <w:highlight w:val="white"/>
              </w:rPr>
            </w:pPr>
            <w:r w:rsidDel="00000000" w:rsidR="00000000" w:rsidRPr="00000000">
              <w:rPr>
                <w:color w:val="000000"/>
                <w:sz w:val="24"/>
                <w:szCs w:val="24"/>
                <w:highlight w:val="white"/>
                <w:rtl w:val="0"/>
              </w:rPr>
              <w:t xml:space="preserve">50%urea:50%benzamide</w:t>
            </w:r>
          </w:p>
        </w:tc>
        <w:tc>
          <w:tcPr/>
          <w:p w:rsidR="00000000" w:rsidDel="00000000" w:rsidP="00000000" w:rsidRDefault="00000000" w:rsidRPr="00000000" w14:paraId="00000073">
            <w:pPr>
              <w:rPr>
                <w:color w:val="000000"/>
                <w:sz w:val="24"/>
                <w:szCs w:val="24"/>
                <w:highlight w:val="white"/>
              </w:rPr>
            </w:pPr>
            <w:r w:rsidDel="00000000" w:rsidR="00000000" w:rsidRPr="00000000">
              <w:rPr>
                <w:color w:val="000000"/>
                <w:sz w:val="24"/>
                <w:szCs w:val="24"/>
                <w:highlight w:val="white"/>
                <w:rtl w:val="0"/>
              </w:rPr>
              <w:t xml:space="preserve">100-107</w:t>
            </w:r>
          </w:p>
        </w:tc>
        <w:tc>
          <w:tcPr/>
          <w:p w:rsidR="00000000" w:rsidDel="00000000" w:rsidP="00000000" w:rsidRDefault="00000000" w:rsidRPr="00000000" w14:paraId="00000074">
            <w:pPr>
              <w:rPr>
                <w:color w:val="000000"/>
                <w:sz w:val="24"/>
                <w:szCs w:val="24"/>
                <w:highlight w:val="white"/>
              </w:rPr>
            </w:pPr>
            <w:r w:rsidDel="00000000" w:rsidR="00000000" w:rsidRPr="00000000">
              <w:rPr>
                <w:color w:val="000000"/>
                <w:sz w:val="24"/>
                <w:szCs w:val="24"/>
                <w:highlight w:val="white"/>
                <w:rtl w:val="0"/>
              </w:rPr>
              <w:t xml:space="preserve">--------------------</w:t>
            </w:r>
          </w:p>
        </w:tc>
        <w:tc>
          <w:tcPr/>
          <w:p w:rsidR="00000000" w:rsidDel="00000000" w:rsidP="00000000" w:rsidRDefault="00000000" w:rsidRPr="00000000" w14:paraId="00000075">
            <w:pPr>
              <w:rPr>
                <w:color w:val="000000"/>
                <w:sz w:val="24"/>
                <w:szCs w:val="24"/>
                <w:highlight w:val="white"/>
              </w:rPr>
            </w:pPr>
            <w:r w:rsidDel="00000000" w:rsidR="00000000" w:rsidRPr="00000000">
              <w:rPr>
                <w:color w:val="000000"/>
                <w:sz w:val="24"/>
                <w:szCs w:val="24"/>
                <w:highlight w:val="white"/>
                <w:rtl w:val="0"/>
              </w:rPr>
              <w:t xml:space="preserve">103.5</w:t>
            </w:r>
          </w:p>
        </w:tc>
      </w:tr>
      <w:tr>
        <w:trPr>
          <w:cantSplit w:val="0"/>
          <w:tblHeader w:val="0"/>
        </w:trPr>
        <w:tc>
          <w:tcPr/>
          <w:p w:rsidR="00000000" w:rsidDel="00000000" w:rsidP="00000000" w:rsidRDefault="00000000" w:rsidRPr="00000000" w14:paraId="00000076">
            <w:pPr>
              <w:rPr>
                <w:color w:val="000000"/>
                <w:sz w:val="24"/>
                <w:szCs w:val="24"/>
                <w:highlight w:val="white"/>
              </w:rPr>
            </w:pPr>
            <w:r w:rsidDel="00000000" w:rsidR="00000000" w:rsidRPr="00000000">
              <w:rPr>
                <w:color w:val="000000"/>
                <w:sz w:val="24"/>
                <w:szCs w:val="24"/>
                <w:highlight w:val="white"/>
                <w:rtl w:val="0"/>
              </w:rPr>
              <w:t xml:space="preserve">25%urea:75%benzamide</w:t>
            </w:r>
          </w:p>
        </w:tc>
        <w:tc>
          <w:tcPr/>
          <w:p w:rsidR="00000000" w:rsidDel="00000000" w:rsidP="00000000" w:rsidRDefault="00000000" w:rsidRPr="00000000" w14:paraId="00000077">
            <w:pPr>
              <w:rPr>
                <w:color w:val="000000"/>
                <w:sz w:val="24"/>
                <w:szCs w:val="24"/>
                <w:highlight w:val="white"/>
              </w:rPr>
            </w:pPr>
            <w:r w:rsidDel="00000000" w:rsidR="00000000" w:rsidRPr="00000000">
              <w:rPr>
                <w:color w:val="000000"/>
                <w:sz w:val="24"/>
                <w:szCs w:val="24"/>
                <w:highlight w:val="white"/>
                <w:rtl w:val="0"/>
              </w:rPr>
              <w:t xml:space="preserve">107-114</w:t>
            </w:r>
          </w:p>
        </w:tc>
        <w:tc>
          <w:tcPr/>
          <w:p w:rsidR="00000000" w:rsidDel="00000000" w:rsidP="00000000" w:rsidRDefault="00000000" w:rsidRPr="00000000" w14:paraId="00000078">
            <w:pPr>
              <w:rPr>
                <w:color w:val="000000"/>
                <w:sz w:val="24"/>
                <w:szCs w:val="24"/>
                <w:highlight w:val="white"/>
              </w:rPr>
            </w:pPr>
            <w:r w:rsidDel="00000000" w:rsidR="00000000" w:rsidRPr="00000000">
              <w:rPr>
                <w:color w:val="000000"/>
                <w:sz w:val="24"/>
                <w:szCs w:val="24"/>
                <w:highlight w:val="white"/>
                <w:rtl w:val="0"/>
              </w:rPr>
              <w:t xml:space="preserve">--------------------</w:t>
            </w:r>
          </w:p>
        </w:tc>
        <w:tc>
          <w:tcPr/>
          <w:p w:rsidR="00000000" w:rsidDel="00000000" w:rsidP="00000000" w:rsidRDefault="00000000" w:rsidRPr="00000000" w14:paraId="00000079">
            <w:pPr>
              <w:rPr>
                <w:color w:val="000000"/>
                <w:sz w:val="24"/>
                <w:szCs w:val="24"/>
                <w:highlight w:val="white"/>
              </w:rPr>
            </w:pPr>
            <w:r w:rsidDel="00000000" w:rsidR="00000000" w:rsidRPr="00000000">
              <w:rPr>
                <w:color w:val="000000"/>
                <w:sz w:val="24"/>
                <w:szCs w:val="24"/>
                <w:highlight w:val="white"/>
                <w:rtl w:val="0"/>
              </w:rPr>
              <w:t xml:space="preserve">110.5</w:t>
            </w:r>
          </w:p>
        </w:tc>
      </w:tr>
      <w:tr>
        <w:trPr>
          <w:cantSplit w:val="0"/>
          <w:tblHeader w:val="0"/>
        </w:trPr>
        <w:tc>
          <w:tcPr/>
          <w:p w:rsidR="00000000" w:rsidDel="00000000" w:rsidP="00000000" w:rsidRDefault="00000000" w:rsidRPr="00000000" w14:paraId="0000007A">
            <w:pPr>
              <w:rPr>
                <w:color w:val="000000"/>
                <w:sz w:val="24"/>
                <w:szCs w:val="24"/>
                <w:highlight w:val="white"/>
              </w:rPr>
            </w:pPr>
            <w:r w:rsidDel="00000000" w:rsidR="00000000" w:rsidRPr="00000000">
              <w:rPr>
                <w:color w:val="000000"/>
                <w:sz w:val="24"/>
                <w:szCs w:val="24"/>
                <w:highlight w:val="white"/>
                <w:rtl w:val="0"/>
              </w:rPr>
              <w:t xml:space="preserve">Eutectic m.p of urea-Benz amide</w:t>
            </w:r>
          </w:p>
        </w:tc>
        <w:tc>
          <w:tcPr/>
          <w:p w:rsidR="00000000" w:rsidDel="00000000" w:rsidP="00000000" w:rsidRDefault="00000000" w:rsidRPr="00000000" w14:paraId="0000007B">
            <w:pPr>
              <w:rPr>
                <w:color w:val="000000"/>
                <w:sz w:val="24"/>
                <w:szCs w:val="24"/>
                <w:highlight w:val="white"/>
              </w:rPr>
            </w:pPr>
            <w:r w:rsidDel="00000000" w:rsidR="00000000" w:rsidRPr="00000000">
              <w:rPr>
                <w:color w:val="000000"/>
                <w:sz w:val="24"/>
                <w:szCs w:val="24"/>
                <w:highlight w:val="white"/>
                <w:rtl w:val="0"/>
              </w:rPr>
              <w:t xml:space="preserve">105 </w:t>
            </w:r>
          </w:p>
        </w:tc>
        <w:tc>
          <w:tcPr/>
          <w:p w:rsidR="00000000" w:rsidDel="00000000" w:rsidP="00000000" w:rsidRDefault="00000000" w:rsidRPr="00000000" w14:paraId="0000007C">
            <w:pPr>
              <w:rPr>
                <w:color w:val="000000"/>
                <w:sz w:val="24"/>
                <w:szCs w:val="24"/>
                <w:highlight w:val="white"/>
              </w:rPr>
            </w:pPr>
            <w:r w:rsidDel="00000000" w:rsidR="00000000" w:rsidRPr="00000000">
              <w:rPr>
                <w:rtl w:val="0"/>
              </w:rPr>
            </w:r>
          </w:p>
        </w:tc>
        <w:tc>
          <w:tcPr/>
          <w:p w:rsidR="00000000" w:rsidDel="00000000" w:rsidP="00000000" w:rsidRDefault="00000000" w:rsidRPr="00000000" w14:paraId="0000007D">
            <w:pPr>
              <w:rPr>
                <w:color w:val="000000"/>
                <w:sz w:val="24"/>
                <w:szCs w:val="24"/>
                <w:highlight w:val="white"/>
              </w:rPr>
            </w:pPr>
            <w:r w:rsidDel="00000000" w:rsidR="00000000" w:rsidRPr="00000000">
              <w:rPr>
                <w:rtl w:val="0"/>
              </w:rPr>
            </w:r>
          </w:p>
        </w:tc>
      </w:tr>
    </w:tbl>
    <w:p w:rsidR="00000000" w:rsidDel="00000000" w:rsidP="00000000" w:rsidRDefault="00000000" w:rsidRPr="00000000" w14:paraId="0000007E">
      <w:pPr>
        <w:rPr>
          <w:color w:val="000000"/>
          <w:sz w:val="24"/>
          <w:szCs w:val="24"/>
          <w:highlight w:val="white"/>
        </w:rPr>
      </w:pPr>
      <w:r w:rsidDel="00000000" w:rsidR="00000000" w:rsidRPr="00000000">
        <w:rPr>
          <w:color w:val="000000"/>
          <w:sz w:val="24"/>
          <w:szCs w:val="24"/>
          <w:highlight w:val="white"/>
          <w:rtl w:val="0"/>
        </w:rPr>
        <w:t xml:space="preserve">  Table3 m.p for compound</w:t>
      </w:r>
    </w:p>
    <w:p w:rsidR="00000000" w:rsidDel="00000000" w:rsidP="00000000" w:rsidRDefault="00000000" w:rsidRPr="00000000" w14:paraId="0000007F">
      <w:pPr>
        <w:rPr>
          <w:sz w:val="24"/>
          <w:szCs w:val="24"/>
        </w:rPr>
      </w:pPr>
      <w:r w:rsidDel="00000000" w:rsidR="00000000" w:rsidRPr="00000000">
        <w:rPr>
          <w:sz w:val="24"/>
          <w:szCs w:val="24"/>
        </w:rPr>
        <w:drawing>
          <wp:inline distB="0" distT="0" distL="0" distR="0">
            <wp:extent cx="4038600" cy="31623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038600" cy="3162300"/>
                    </a:xfrm>
                    <a:prstGeom prst="rect"/>
                    <a:ln/>
                  </pic:spPr>
                </pic:pic>
              </a:graphicData>
            </a:graphic>
          </wp:inline>
        </w:drawing>
      </w:r>
      <w:r w:rsidDel="00000000" w:rsidR="00000000" w:rsidRPr="00000000">
        <w:rPr>
          <w:color w:val="000000"/>
          <w:sz w:val="24"/>
          <w:szCs w:val="24"/>
          <w:highlight w:val="white"/>
          <w:vertAlign w:val="subscript"/>
          <w:rtl w:val="0"/>
        </w:rPr>
        <w:t xml:space="preserve">      Graph #2 eutectic point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Unknown compound:</w:t>
      </w:r>
    </w:p>
    <w:tbl>
      <w:tblPr>
        <w:tblStyle w:val="Table4"/>
        <w:tblW w:w="8856.0" w:type="dxa"/>
        <w:jc w:val="left"/>
        <w:tblInd w:w="720.0" w:type="dxa"/>
        <w:tblBorders>
          <w:top w:color="4f81bd" w:space="0" w:sz="8" w:val="single"/>
          <w:left w:color="000000" w:space="0" w:sz="4" w:val="single"/>
          <w:bottom w:color="4f81bd" w:space="0" w:sz="8" w:val="single"/>
          <w:right w:color="000000" w:space="0" w:sz="4" w:val="single"/>
          <w:insideH w:color="000000" w:space="0" w:sz="4" w:val="single"/>
          <w:insideV w:color="000000" w:space="0" w:sz="4" w:val="single"/>
        </w:tblBorders>
        <w:tblLayout w:type="fixed"/>
        <w:tblLook w:val="0400"/>
      </w:tblPr>
      <w:tblGrid>
        <w:gridCol w:w="2956"/>
        <w:gridCol w:w="2950"/>
        <w:gridCol w:w="2950"/>
        <w:tblGridChange w:id="0">
          <w:tblGrid>
            <w:gridCol w:w="2956"/>
            <w:gridCol w:w="2950"/>
            <w:gridCol w:w="2950"/>
          </w:tblGrid>
        </w:tblGridChange>
      </w:tblGrid>
      <w:tr>
        <w:trPr>
          <w:cantSplit w:val="0"/>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Unknown number</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m.p  range of unknown</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m.p of the correct compund </w:t>
            </w:r>
          </w:p>
        </w:tc>
      </w:tr>
      <w:tr>
        <w:trPr>
          <w:cantSplit w:val="0"/>
          <w:tblHeader w:val="0"/>
        </w:trPr>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16</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159-160</w:t>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154-160</w:t>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Table 4  </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b w:val="0"/>
          <w:i w:val="0"/>
          <w:smallCaps w:val="0"/>
          <w:strike w:val="0"/>
          <w:color w:val="000000"/>
          <w:sz w:val="24"/>
          <w:szCs w:val="24"/>
          <w:highlight w:val="white"/>
          <w:u w:val="single"/>
          <w:vertAlign w:val="baseline"/>
        </w:rPr>
      </w:pPr>
      <w:r w:rsidDel="00000000" w:rsidR="00000000" w:rsidRPr="00000000">
        <w:rPr>
          <w:rFonts w:ascii="Calibri" w:cs="Calibri" w:eastAsia="Calibri" w:hAnsi="Calibri"/>
          <w:b w:val="0"/>
          <w:i w:val="0"/>
          <w:smallCaps w:val="0"/>
          <w:strike w:val="0"/>
          <w:color w:val="000000"/>
          <w:sz w:val="24"/>
          <w:szCs w:val="24"/>
          <w:highlight w:val="white"/>
          <w:u w:val="single"/>
          <w:vertAlign w:val="baseline"/>
          <w:rtl w:val="0"/>
        </w:rPr>
        <w:t xml:space="preserve">The unknown is Salicylic Acid</w:t>
      </w:r>
    </w:p>
    <w:p w:rsidR="00000000" w:rsidDel="00000000" w:rsidP="00000000" w:rsidRDefault="00000000" w:rsidRPr="00000000" w14:paraId="00000089">
      <w:pPr>
        <w:ind w:left="360" w:firstLine="0"/>
        <w:rPr>
          <w:color w:val="000000"/>
          <w:sz w:val="24"/>
          <w:szCs w:val="24"/>
          <w:highlight w:val="white"/>
        </w:rPr>
      </w:pPr>
      <w:r w:rsidDel="00000000" w:rsidR="00000000" w:rsidRPr="00000000">
        <w:rPr>
          <w:rtl w:val="0"/>
        </w:rPr>
      </w:r>
    </w:p>
    <w:p w:rsidR="00000000" w:rsidDel="00000000" w:rsidP="00000000" w:rsidRDefault="00000000" w:rsidRPr="00000000" w14:paraId="0000008A">
      <w:pPr>
        <w:rPr>
          <w:b w:val="1"/>
          <w:color w:val="000000"/>
          <w:sz w:val="24"/>
          <w:szCs w:val="24"/>
          <w:highlight w:val="white"/>
          <w:u w:val="single"/>
        </w:rPr>
      </w:pPr>
      <w:r w:rsidDel="00000000" w:rsidR="00000000" w:rsidRPr="00000000">
        <w:rPr>
          <w:b w:val="1"/>
          <w:color w:val="000000"/>
          <w:sz w:val="24"/>
          <w:szCs w:val="24"/>
          <w:highlight w:val="white"/>
          <w:u w:val="single"/>
          <w:rtl w:val="0"/>
        </w:rPr>
        <w:t xml:space="preserve">Dissuasion</w:t>
      </w:r>
      <w:r w:rsidDel="00000000" w:rsidR="00000000" w:rsidRPr="00000000">
        <w:rPr>
          <w:color w:val="000000"/>
          <w:sz w:val="24"/>
          <w:szCs w:val="24"/>
          <w:highlight w:val="white"/>
          <w:u w:val="single"/>
          <w:rtl w:val="0"/>
        </w:rPr>
        <w:t xml:space="preserve">:</w:t>
      </w:r>
      <w:r w:rsidDel="00000000" w:rsidR="00000000" w:rsidRPr="00000000">
        <w:rPr>
          <w:rtl w:val="0"/>
        </w:rPr>
      </w:r>
    </w:p>
    <w:p w:rsidR="00000000" w:rsidDel="00000000" w:rsidP="00000000" w:rsidRDefault="00000000" w:rsidRPr="00000000" w14:paraId="0000008B">
      <w:pPr>
        <w:shd w:fill="ffffff" w:val="clear"/>
        <w:jc w:val="both"/>
        <w:rPr>
          <w:color w:val="222222"/>
          <w:sz w:val="24"/>
          <w:szCs w:val="24"/>
          <w:highlight w:val="white"/>
        </w:rPr>
      </w:pPr>
      <w:r w:rsidDel="00000000" w:rsidR="00000000" w:rsidRPr="00000000">
        <w:rPr>
          <w:color w:val="000000"/>
          <w:sz w:val="24"/>
          <w:szCs w:val="24"/>
          <w:highlight w:val="white"/>
          <w:rtl w:val="0"/>
        </w:rPr>
        <w:t xml:space="preserve"> Based on the observations of the melting points of combined substances, the conclusion can be made that the melting point of combined, impure substances is lower than the melting point of either of the substances in their pure form.  This because the melting point of a substance decreases with increase in presence of impurities in it. The melting point of ice as example decreases from 0 °C to -22 °C on mixing salt in it in proper proportion. That is why salt is added to make</w:t>
      </w:r>
      <w:r w:rsidDel="00000000" w:rsidR="00000000" w:rsidRPr="00000000">
        <w:rPr>
          <w:color w:val="000000"/>
          <w:sz w:val="24"/>
          <w:szCs w:val="24"/>
          <w:shd w:fill="fcf9ee" w:val="clear"/>
          <w:rtl w:val="0"/>
        </w:rPr>
        <w:t xml:space="preserve"> freezing mixtures to keep ice creams frozen</w:t>
      </w:r>
      <w:r w:rsidDel="00000000" w:rsidR="00000000" w:rsidRPr="00000000">
        <w:rPr>
          <w:color w:val="000000"/>
          <w:sz w:val="24"/>
          <w:szCs w:val="24"/>
          <w:highlight w:val="white"/>
          <w:rtl w:val="0"/>
        </w:rPr>
        <w:t xml:space="preserve">, pure substances would increase. The lower melting point of the new substance is due to the disruption of the crystal structures when they are mixed, resulting in a lower lattice energy and a lower overall melting point. However when we mixed the Urea with the benzineamide in different concentration The result show that the melting point for the mixture is below the melting point of the each compound as pure which was 103.5 when</w:t>
      </w:r>
      <w:r w:rsidDel="00000000" w:rsidR="00000000" w:rsidRPr="00000000">
        <w:rPr>
          <w:color w:val="222222"/>
          <w:sz w:val="24"/>
          <w:szCs w:val="24"/>
          <w:highlight w:val="white"/>
          <w:rtl w:val="0"/>
        </w:rPr>
        <w:t xml:space="preserve"> the ratio was 50%:50% </w:t>
      </w:r>
      <w:r w:rsidDel="00000000" w:rsidR="00000000" w:rsidRPr="00000000">
        <w:rPr>
          <w:color w:val="000000"/>
          <w:sz w:val="24"/>
          <w:szCs w:val="24"/>
          <w:highlight w:val="white"/>
          <w:rtl w:val="0"/>
        </w:rPr>
        <w:t xml:space="preserve">this which called the eutectic point and this is </w:t>
      </w:r>
      <w:r w:rsidDel="00000000" w:rsidR="00000000" w:rsidRPr="00000000">
        <w:rPr>
          <w:color w:val="222222"/>
          <w:sz w:val="24"/>
          <w:szCs w:val="24"/>
          <w:highlight w:val="white"/>
          <w:rtl w:val="0"/>
        </w:rPr>
        <w:t xml:space="preserve">the point in a phase diagram indicating the chemical composition and temperature corresponding to the lowest melting point of a mixture of components then in the identification of an unknown we take a small portion of it and observed the melting point range which was nearly the salicylic acid 159-160 so we mix a proximately the same amount of unknown and salicylic acid and observed each melting point and the two result was approximately the same the unknown identify    </w:t>
      </w:r>
    </w:p>
    <w:p w:rsidR="00000000" w:rsidDel="00000000" w:rsidP="00000000" w:rsidRDefault="00000000" w:rsidRPr="00000000" w14:paraId="0000008C">
      <w:pPr>
        <w:shd w:fill="ffffff" w:val="clear"/>
        <w:rPr>
          <w:color w:val="000000"/>
          <w:sz w:val="24"/>
          <w:szCs w:val="24"/>
          <w:highlight w:val="white"/>
        </w:rPr>
      </w:pPr>
      <w:r w:rsidDel="00000000" w:rsidR="00000000" w:rsidRPr="00000000">
        <w:rPr>
          <w:color w:val="000000"/>
          <w:sz w:val="24"/>
          <w:szCs w:val="24"/>
          <w:highlight w:val="white"/>
          <w:rtl w:val="0"/>
        </w:rPr>
        <w:t xml:space="preserve">  </w:t>
      </w:r>
    </w:p>
    <w:p w:rsidR="00000000" w:rsidDel="00000000" w:rsidP="00000000" w:rsidRDefault="00000000" w:rsidRPr="00000000" w14:paraId="0000008D">
      <w:pPr>
        <w:rPr>
          <w:b w:val="1"/>
          <w:sz w:val="24"/>
          <w:szCs w:val="24"/>
          <w:u w:val="single"/>
        </w:rPr>
      </w:pPr>
      <w:r w:rsidDel="00000000" w:rsidR="00000000" w:rsidRPr="00000000">
        <w:rPr>
          <w:b w:val="1"/>
          <w:sz w:val="24"/>
          <w:szCs w:val="24"/>
          <w:u w:val="single"/>
          <w:rtl w:val="0"/>
        </w:rPr>
        <w:t xml:space="preserve">CONCLUSION:</w:t>
      </w:r>
    </w:p>
    <w:p w:rsidR="00000000" w:rsidDel="00000000" w:rsidP="00000000" w:rsidRDefault="00000000" w:rsidRPr="00000000" w14:paraId="0000008E">
      <w:pPr>
        <w:spacing w:line="360" w:lineRule="auto"/>
        <w:jc w:val="both"/>
        <w:rPr>
          <w:sz w:val="24"/>
          <w:szCs w:val="24"/>
        </w:rPr>
      </w:pPr>
      <w:r w:rsidDel="00000000" w:rsidR="00000000" w:rsidRPr="00000000">
        <w:rPr>
          <w:color w:val="000000"/>
          <w:sz w:val="24"/>
          <w:szCs w:val="24"/>
          <w:highlight w:val="white"/>
          <w:rtl w:val="0"/>
        </w:rPr>
        <w:t xml:space="preserve">The objective of this lab was to accurately measure melting points of different compounds. The melting point can be used to determine the identity of a substance or the purity of a substance. However, the mixing of the two substances resulted in a much lower melting point; therefore, . The mixing of urea combined with benzineamide also resulted in a lower melting point than that of pure urea. These results show that impure substances have lower melting points and wider ranges of melting point temperature than pure substances.</w:t>
      </w:r>
      <w:r w:rsidDel="00000000" w:rsidR="00000000" w:rsidRPr="00000000">
        <w:rPr>
          <w:color w:val="800000"/>
          <w:sz w:val="24"/>
          <w:szCs w:val="24"/>
          <w:highlight w:val="white"/>
          <w:rtl w:val="0"/>
        </w:rPr>
        <w:t xml:space="preserve"> </w:t>
      </w:r>
      <w:r w:rsidDel="00000000" w:rsidR="00000000" w:rsidRPr="00000000">
        <w:rPr>
          <w:sz w:val="24"/>
          <w:szCs w:val="24"/>
          <w:rtl w:val="0"/>
        </w:rPr>
        <w:t xml:space="preserve"> </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jc w:val="center"/>
        <w:rPr>
          <w:b w:val="1"/>
          <w:color w:val="000000"/>
          <w:sz w:val="32"/>
          <w:szCs w:val="32"/>
          <w:highlight w:val="white"/>
          <w:u w:val="single"/>
        </w:rPr>
      </w:pPr>
      <w:bookmarkStart w:colFirst="0" w:colLast="0" w:name="_gjdgxs" w:id="0"/>
      <w:bookmarkEnd w:id="0"/>
      <w:r w:rsidDel="00000000" w:rsidR="00000000" w:rsidRPr="00000000">
        <w:rPr>
          <w:b w:val="1"/>
          <w:color w:val="000000"/>
          <w:sz w:val="32"/>
          <w:szCs w:val="32"/>
          <w:highlight w:val="white"/>
          <w:u w:val="single"/>
          <w:rtl w:val="0"/>
        </w:rPr>
        <w:t xml:space="preserve">Question:</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It will melting rapidly before the true value so the average will be incorrect and below the true.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 small portion of a known compound (Salicylic Acid), whose melting point is known, is mixed with the unknown compound. If the melting point of the mixture is the same as that of the known compound, then the known and the unknown are most likely identical. A decrease in melting point of the mixture and a broadening of the melting point range indicates that the compounds are different.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Yes the freezing of ice decreases from 0 °C to -22 °C on mixing salt in it in proper proportion. That is why salt is added to make</w:t>
      </w:r>
      <w:r w:rsidDel="00000000" w:rsidR="00000000" w:rsidRPr="00000000">
        <w:rPr>
          <w:rFonts w:ascii="Calibri" w:cs="Calibri" w:eastAsia="Calibri" w:hAnsi="Calibri"/>
          <w:b w:val="0"/>
          <w:i w:val="0"/>
          <w:smallCaps w:val="0"/>
          <w:strike w:val="0"/>
          <w:color w:val="000000"/>
          <w:sz w:val="24"/>
          <w:szCs w:val="24"/>
          <w:u w:val="none"/>
          <w:shd w:fill="fcf9ee" w:val="clear"/>
          <w:vertAlign w:val="baseline"/>
          <w:rtl w:val="0"/>
        </w:rPr>
        <w:t xml:space="preserve"> freezing mixtures to keep ice creams frozen</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and because the impurities.</w:t>
      </w:r>
    </w:p>
    <w:p w:rsidR="00000000" w:rsidDel="00000000" w:rsidP="00000000" w:rsidRDefault="00000000" w:rsidRPr="00000000" w14:paraId="00000097">
      <w:pPr>
        <w:rPr>
          <w:color w:val="000000"/>
          <w:sz w:val="24"/>
          <w:szCs w:val="24"/>
          <w:highlight w:val="white"/>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highlight w:val="white"/>
      </w:rPr>
    </w:pPr>
    <w:r w:rsidDel="00000000" w:rsidR="00000000" w:rsidRPr="00000000">
      <w:rPr>
        <w:rtl w:val="0"/>
      </w:rPr>
    </w:r>
  </w:p>
  <w:tbl>
    <w:tblPr>
      <w:tblStyle w:val="Table5"/>
      <w:tblW w:w="9576.0" w:type="dxa"/>
      <w:jc w:val="left"/>
      <w:tblInd w:w="0.0" w:type="dxa"/>
      <w:tblBorders>
        <w:top w:color="808080" w:space="0" w:sz="18" w:val="single"/>
        <w:insideV w:color="808080" w:space="0" w:sz="18" w:val="single"/>
      </w:tblBorders>
      <w:tblLayout w:type="fixed"/>
      <w:tblLook w:val="0400"/>
    </w:tblPr>
    <w:tblGrid>
      <w:gridCol w:w="993"/>
      <w:gridCol w:w="8583"/>
      <w:tblGridChange w:id="0">
        <w:tblGrid>
          <w:gridCol w:w="993"/>
          <w:gridCol w:w="8583"/>
        </w:tblGrid>
      </w:tblGridChange>
    </w:tblGrid>
    <w:tr>
      <w:trPr>
        <w:cantSplit w:val="0"/>
        <w:tblHeader w:val="0"/>
      </w:trPr>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0"/>
              <w:smallCaps w:val="0"/>
              <w:strike w:val="0"/>
              <w:color w:val="4f81bd"/>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366091"/>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color w:val="366091"/>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color w:val="366091"/>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color w:val="366091"/>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