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D6" w:rsidRDefault="009A4DD6" w:rsidP="009A4DD6">
      <w:pPr>
        <w:pStyle w:val="BodyText"/>
        <w:spacing w:line="360" w:lineRule="auto"/>
        <w:ind w:right="979"/>
        <w:jc w:val="both"/>
      </w:pPr>
      <w:r>
        <w:rPr>
          <w:color w:val="231F20"/>
        </w:rPr>
        <w:t>Consecutive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five-year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sheets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2"/>
        </w:rPr>
        <w:t xml:space="preserve"> </w:t>
      </w:r>
      <w:proofErr w:type="gramStart"/>
      <w:r w:rsidR="0065217E">
        <w:rPr>
          <w:color w:val="231F20"/>
        </w:rPr>
        <w:t xml:space="preserve">of </w:t>
      </w:r>
      <w:r w:rsidR="00D90A48">
        <w:rPr>
          <w:color w:val="231F20"/>
        </w:rPr>
        <w:t xml:space="preserve"> </w:t>
      </w:r>
      <w:bookmarkStart w:id="0" w:name="_GoBack"/>
      <w:r>
        <w:rPr>
          <w:color w:val="231F20"/>
        </w:rPr>
        <w:t>Mary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Lou  </w:t>
      </w:r>
      <w:bookmarkEnd w:id="0"/>
      <w:r>
        <w:rPr>
          <w:color w:val="231F20"/>
        </w:rPr>
        <w:t>Szabo</w:t>
      </w:r>
      <w:r>
        <w:rPr>
          <w:color w:val="231F20"/>
          <w:spacing w:val="-42"/>
        </w:rPr>
        <w:t xml:space="preserve">  </w:t>
      </w:r>
      <w:r>
        <w:rPr>
          <w:color w:val="231F20"/>
        </w:rPr>
        <w:t>Corporation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follows:</w:t>
      </w:r>
    </w:p>
    <w:p w:rsidR="009A4DD6" w:rsidRDefault="009A4DD6" w:rsidP="009A4DD6">
      <w:pPr>
        <w:spacing w:before="123"/>
        <w:ind w:left="3403" w:right="523"/>
        <w:jc w:val="center"/>
        <w:rPr>
          <w:rFonts w:ascii="Trebuchet MS"/>
          <w:sz w:val="18"/>
        </w:rPr>
      </w:pPr>
      <w:r>
        <w:rPr>
          <w:rFonts w:ascii="Trebuchet MS"/>
          <w:color w:val="005288"/>
          <w:w w:val="125"/>
          <w:sz w:val="18"/>
        </w:rPr>
        <w:t>MARY</w:t>
      </w:r>
      <w:r>
        <w:rPr>
          <w:rFonts w:ascii="Trebuchet MS"/>
          <w:color w:val="005288"/>
          <w:spacing w:val="-19"/>
          <w:w w:val="125"/>
          <w:sz w:val="18"/>
        </w:rPr>
        <w:t xml:space="preserve"> </w:t>
      </w:r>
      <w:r>
        <w:rPr>
          <w:rFonts w:ascii="Trebuchet MS"/>
          <w:color w:val="005288"/>
          <w:w w:val="125"/>
          <w:sz w:val="18"/>
        </w:rPr>
        <w:t>LOU</w:t>
      </w:r>
      <w:r>
        <w:rPr>
          <w:rFonts w:ascii="Trebuchet MS"/>
          <w:color w:val="005288"/>
          <w:spacing w:val="-19"/>
          <w:w w:val="125"/>
          <w:sz w:val="18"/>
        </w:rPr>
        <w:t xml:space="preserve"> </w:t>
      </w:r>
      <w:r>
        <w:rPr>
          <w:rFonts w:ascii="Trebuchet MS"/>
          <w:color w:val="005288"/>
          <w:w w:val="125"/>
          <w:sz w:val="18"/>
        </w:rPr>
        <w:t>SZABO</w:t>
      </w:r>
      <w:r>
        <w:rPr>
          <w:rFonts w:ascii="Trebuchet MS"/>
          <w:color w:val="005288"/>
          <w:spacing w:val="-20"/>
          <w:w w:val="125"/>
          <w:sz w:val="18"/>
        </w:rPr>
        <w:t xml:space="preserve"> </w:t>
      </w:r>
      <w:r>
        <w:rPr>
          <w:rFonts w:ascii="Trebuchet MS"/>
          <w:color w:val="005288"/>
          <w:w w:val="125"/>
          <w:sz w:val="18"/>
        </w:rPr>
        <w:t>CORPORATION</w:t>
      </w:r>
    </w:p>
    <w:p w:rsidR="009A4DD6" w:rsidRDefault="009A4DD6" w:rsidP="009A4DD6">
      <w:pPr>
        <w:spacing w:before="11"/>
        <w:ind w:left="3403" w:right="523"/>
        <w:jc w:val="center"/>
        <w:rPr>
          <w:rFonts w:ascii="Trebuchet MS"/>
          <w:sz w:val="18"/>
        </w:rPr>
      </w:pPr>
      <w:r>
        <w:rPr>
          <w:rFonts w:ascii="Trebuchet MS"/>
          <w:color w:val="005288"/>
          <w:w w:val="105"/>
          <w:sz w:val="18"/>
        </w:rPr>
        <w:t>Balance</w:t>
      </w:r>
      <w:r>
        <w:rPr>
          <w:rFonts w:ascii="Trebuchet MS"/>
          <w:color w:val="005288"/>
          <w:spacing w:val="-14"/>
          <w:w w:val="105"/>
          <w:sz w:val="18"/>
        </w:rPr>
        <w:t xml:space="preserve"> </w:t>
      </w:r>
      <w:r>
        <w:rPr>
          <w:rFonts w:ascii="Trebuchet MS"/>
          <w:color w:val="005288"/>
          <w:w w:val="105"/>
          <w:sz w:val="18"/>
        </w:rPr>
        <w:t>Sheets</w:t>
      </w:r>
    </w:p>
    <w:p w:rsidR="009A4DD6" w:rsidRDefault="009A4DD6" w:rsidP="009A4DD6">
      <w:pPr>
        <w:spacing w:before="11"/>
        <w:ind w:left="3403" w:right="524"/>
        <w:jc w:val="center"/>
        <w:rPr>
          <w:rFonts w:ascii="Trebuchet MS"/>
          <w:sz w:val="18"/>
        </w:rPr>
      </w:pPr>
      <w:r>
        <w:rPr>
          <w:rFonts w:ascii="Trebuchet MS"/>
          <w:color w:val="005288"/>
          <w:w w:val="105"/>
          <w:sz w:val="18"/>
        </w:rPr>
        <w:t>December</w:t>
      </w:r>
      <w:r>
        <w:rPr>
          <w:rFonts w:ascii="Trebuchet MS"/>
          <w:color w:val="005288"/>
          <w:spacing w:val="-13"/>
          <w:w w:val="105"/>
          <w:sz w:val="18"/>
        </w:rPr>
        <w:t xml:space="preserve"> </w:t>
      </w:r>
      <w:r>
        <w:rPr>
          <w:rFonts w:ascii="Trebuchet MS"/>
          <w:color w:val="005288"/>
          <w:w w:val="105"/>
          <w:sz w:val="18"/>
        </w:rPr>
        <w:t>31,</w:t>
      </w:r>
      <w:r>
        <w:rPr>
          <w:rFonts w:ascii="Trebuchet MS"/>
          <w:color w:val="005288"/>
          <w:spacing w:val="-13"/>
          <w:w w:val="105"/>
          <w:sz w:val="18"/>
        </w:rPr>
        <w:t xml:space="preserve"> </w:t>
      </w:r>
      <w:r w:rsidR="002E0CC5">
        <w:rPr>
          <w:rFonts w:ascii="Trebuchet MS"/>
          <w:color w:val="005288"/>
          <w:w w:val="105"/>
          <w:sz w:val="18"/>
        </w:rPr>
        <w:t>2017</w:t>
      </w:r>
      <w:r>
        <w:rPr>
          <w:rFonts w:ascii="Trebuchet MS"/>
          <w:color w:val="005288"/>
          <w:w w:val="105"/>
          <w:sz w:val="18"/>
        </w:rPr>
        <w:t>,</w:t>
      </w:r>
      <w:r>
        <w:rPr>
          <w:rFonts w:ascii="Trebuchet MS"/>
          <w:color w:val="005288"/>
          <w:spacing w:val="-11"/>
          <w:w w:val="105"/>
          <w:sz w:val="18"/>
        </w:rPr>
        <w:t xml:space="preserve"> </w:t>
      </w:r>
      <w:r>
        <w:rPr>
          <w:rFonts w:ascii="Trebuchet MS"/>
          <w:color w:val="005288"/>
          <w:w w:val="105"/>
          <w:sz w:val="18"/>
        </w:rPr>
        <w:t>through</w:t>
      </w:r>
      <w:r>
        <w:rPr>
          <w:rFonts w:ascii="Trebuchet MS"/>
          <w:color w:val="005288"/>
          <w:spacing w:val="-12"/>
          <w:w w:val="105"/>
          <w:sz w:val="18"/>
        </w:rPr>
        <w:t xml:space="preserve"> </w:t>
      </w:r>
      <w:r>
        <w:rPr>
          <w:rFonts w:ascii="Trebuchet MS"/>
          <w:color w:val="005288"/>
          <w:w w:val="105"/>
          <w:sz w:val="18"/>
        </w:rPr>
        <w:t>December</w:t>
      </w:r>
      <w:r>
        <w:rPr>
          <w:rFonts w:ascii="Trebuchet MS"/>
          <w:color w:val="005288"/>
          <w:spacing w:val="-12"/>
          <w:w w:val="105"/>
          <w:sz w:val="18"/>
        </w:rPr>
        <w:t xml:space="preserve"> </w:t>
      </w:r>
      <w:r>
        <w:rPr>
          <w:rFonts w:ascii="Trebuchet MS"/>
          <w:color w:val="005288"/>
          <w:w w:val="105"/>
          <w:sz w:val="18"/>
        </w:rPr>
        <w:t>31,</w:t>
      </w:r>
      <w:r>
        <w:rPr>
          <w:rFonts w:ascii="Trebuchet MS"/>
          <w:color w:val="005288"/>
          <w:spacing w:val="-14"/>
          <w:w w:val="105"/>
          <w:sz w:val="18"/>
        </w:rPr>
        <w:t xml:space="preserve"> </w:t>
      </w:r>
      <w:r w:rsidR="002E0CC5">
        <w:rPr>
          <w:rFonts w:ascii="Trebuchet MS"/>
          <w:color w:val="005288"/>
          <w:w w:val="105"/>
          <w:sz w:val="18"/>
        </w:rPr>
        <w:t>2021</w:t>
      </w:r>
    </w:p>
    <w:p w:rsidR="00246C24" w:rsidRDefault="007E159B" w:rsidP="009A4DD6">
      <w:pPr>
        <w:jc w:val="center"/>
      </w:pPr>
    </w:p>
    <w:p w:rsidR="009A4DD6" w:rsidRDefault="009A4DD6"/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1195"/>
        <w:gridCol w:w="1170"/>
        <w:gridCol w:w="1080"/>
        <w:gridCol w:w="1350"/>
        <w:gridCol w:w="1530"/>
      </w:tblGrid>
      <w:tr w:rsidR="009A4DD6" w:rsidTr="009A4DD6">
        <w:trPr>
          <w:trHeight w:val="266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(Dollars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thousands)</w:t>
            </w:r>
          </w:p>
        </w:tc>
        <w:tc>
          <w:tcPr>
            <w:tcW w:w="1195" w:type="dxa"/>
          </w:tcPr>
          <w:p w:rsidR="009A4DD6" w:rsidRDefault="002E0CC5" w:rsidP="0097275F">
            <w:pPr>
              <w:pStyle w:val="TableParagraph"/>
              <w:spacing w:line="209" w:lineRule="exact"/>
              <w:ind w:left="172"/>
              <w:rPr>
                <w:sz w:val="18"/>
              </w:rPr>
            </w:pPr>
            <w:r>
              <w:rPr>
                <w:color w:val="231F20"/>
                <w:sz w:val="18"/>
              </w:rPr>
              <w:t>2021</w:t>
            </w:r>
          </w:p>
        </w:tc>
        <w:tc>
          <w:tcPr>
            <w:tcW w:w="1170" w:type="dxa"/>
          </w:tcPr>
          <w:p w:rsidR="009A4DD6" w:rsidRDefault="002E0CC5" w:rsidP="0097275F">
            <w:pPr>
              <w:pStyle w:val="TableParagraph"/>
              <w:spacing w:line="209" w:lineRule="exact"/>
              <w:ind w:left="172"/>
              <w:rPr>
                <w:sz w:val="18"/>
              </w:rPr>
            </w:pPr>
            <w:r>
              <w:rPr>
                <w:color w:val="231F20"/>
                <w:sz w:val="18"/>
              </w:rPr>
              <w:t>2020</w:t>
            </w:r>
          </w:p>
        </w:tc>
        <w:tc>
          <w:tcPr>
            <w:tcW w:w="1080" w:type="dxa"/>
          </w:tcPr>
          <w:p w:rsidR="009A4DD6" w:rsidRDefault="002E0CC5" w:rsidP="0097275F">
            <w:pPr>
              <w:pStyle w:val="TableParagraph"/>
              <w:spacing w:line="209" w:lineRule="exact"/>
              <w:ind w:left="172"/>
              <w:rPr>
                <w:sz w:val="18"/>
              </w:rPr>
            </w:pPr>
            <w:r>
              <w:rPr>
                <w:color w:val="231F20"/>
                <w:sz w:val="18"/>
              </w:rPr>
              <w:t>2019</w:t>
            </w:r>
          </w:p>
        </w:tc>
        <w:tc>
          <w:tcPr>
            <w:tcW w:w="1350" w:type="dxa"/>
          </w:tcPr>
          <w:p w:rsidR="009A4DD6" w:rsidRDefault="002E0CC5" w:rsidP="0097275F">
            <w:pPr>
              <w:pStyle w:val="TableParagraph"/>
              <w:spacing w:line="209" w:lineRule="exact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2018</w:t>
            </w:r>
          </w:p>
        </w:tc>
        <w:tc>
          <w:tcPr>
            <w:tcW w:w="1530" w:type="dxa"/>
          </w:tcPr>
          <w:p w:rsidR="009A4DD6" w:rsidRDefault="002E0CC5" w:rsidP="0097275F">
            <w:pPr>
              <w:pStyle w:val="TableParagraph"/>
              <w:spacing w:line="209" w:lineRule="exact"/>
              <w:ind w:left="172"/>
              <w:rPr>
                <w:sz w:val="18"/>
              </w:rPr>
            </w:pPr>
            <w:r>
              <w:rPr>
                <w:color w:val="231F20"/>
                <w:sz w:val="18"/>
              </w:rPr>
              <w:t>2017</w:t>
            </w:r>
          </w:p>
        </w:tc>
      </w:tr>
      <w:tr w:rsidR="009A4DD6" w:rsidTr="009A4DD6">
        <w:trPr>
          <w:trHeight w:val="253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7" w:line="19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Assets</w:t>
            </w:r>
          </w:p>
        </w:tc>
        <w:tc>
          <w:tcPr>
            <w:tcW w:w="1195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assets:</w:t>
            </w:r>
          </w:p>
        </w:tc>
        <w:tc>
          <w:tcPr>
            <w:tcW w:w="1195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Cash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24,000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25,000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$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26,000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24,000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26,000</w:t>
            </w: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Accounts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receivable,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net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122,000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128,000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129,000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130,000</w:t>
            </w:r>
          </w:p>
        </w:tc>
      </w:tr>
      <w:tr w:rsidR="009A4DD6" w:rsidTr="009A4DD6">
        <w:trPr>
          <w:trHeight w:val="22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20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Inventories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135,000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138,000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141,000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137,000</w:t>
            </w:r>
          </w:p>
        </w:tc>
      </w:tr>
      <w:tr w:rsidR="009A4DD6" w:rsidTr="009A4DD6">
        <w:trPr>
          <w:trHeight w:val="210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90" w:lineRule="exact"/>
              <w:ind w:left="409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assets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line="190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279,000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line="190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285,000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190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295,000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190" w:lineRule="exact"/>
              <w:ind w:left="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293,000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190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293,000</w:t>
            </w: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Property,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net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500,000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491,000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485,000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479,000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470,000</w:t>
            </w:r>
          </w:p>
        </w:tc>
      </w:tr>
      <w:tr w:rsidR="009A4DD6" w:rsidTr="009A4DD6">
        <w:trPr>
          <w:trHeight w:val="22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206" w:lineRule="exact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Goodwill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85,000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19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95,000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100,000</w:t>
            </w:r>
          </w:p>
        </w:tc>
      </w:tr>
      <w:tr w:rsidR="009A4DD6" w:rsidTr="009A4DD6">
        <w:trPr>
          <w:trHeight w:val="217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97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assets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line="197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$859,000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line="197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$861,000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197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$870,000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197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$867,000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197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$863,000</w:t>
            </w:r>
          </w:p>
        </w:tc>
      </w:tr>
      <w:tr w:rsidR="009A4DD6" w:rsidTr="009A4DD6">
        <w:trPr>
          <w:trHeight w:val="207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Liabilities</w:t>
            </w:r>
            <w:r>
              <w:rPr>
                <w:color w:val="231F20"/>
                <w:spacing w:val="3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Stockholders</w:t>
            </w:r>
            <w:r>
              <w:rPr>
                <w:rFonts w:ascii="Lucida Sans Unicode" w:hAnsi="Lucida Sans Unicode"/>
                <w:color w:val="231F20"/>
                <w:w w:val="95"/>
                <w:sz w:val="18"/>
              </w:rPr>
              <w:t>’</w:t>
            </w:r>
            <w:r>
              <w:rPr>
                <w:rFonts w:ascii="Lucida Sans Unicode" w:hAnsi="Lucida Sans Unicode"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Equity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liabilities: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Accounts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payable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$180,000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$181,000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$181,500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$183,000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$184,000</w:t>
            </w:r>
          </w:p>
        </w:tc>
      </w:tr>
      <w:tr w:rsidR="009A4DD6" w:rsidTr="009A4DD6">
        <w:trPr>
          <w:trHeight w:val="227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204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Income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taxes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14,500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19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12,500</w:t>
            </w:r>
          </w:p>
        </w:tc>
      </w:tr>
      <w:tr w:rsidR="009A4DD6" w:rsidTr="009A4DD6">
        <w:trPr>
          <w:trHeight w:val="207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87" w:lineRule="exact"/>
              <w:ind w:left="409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liabilities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line="187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194,000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line="187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195,500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187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195,500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187" w:lineRule="exact"/>
              <w:ind w:left="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195,000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187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196,500</w:t>
            </w: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Long-term debt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65,000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67,500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79,500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1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82,000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107,500</w:t>
            </w:r>
          </w:p>
        </w:tc>
      </w:tr>
      <w:tr w:rsidR="009A4DD6" w:rsidTr="009A4DD6">
        <w:trPr>
          <w:trHeight w:val="22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206" w:lineRule="exact"/>
              <w:ind w:left="23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Redeemable</w:t>
            </w:r>
            <w:r>
              <w:rPr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preferred</w:t>
            </w:r>
            <w:r>
              <w:rPr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stock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1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210" w:lineRule="exact"/>
              <w:ind w:right="1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</w:tr>
      <w:tr w:rsidR="009A4DD6" w:rsidTr="009A4DD6">
        <w:trPr>
          <w:trHeight w:val="217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98" w:lineRule="exact"/>
              <w:ind w:left="409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liabilities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line="198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339,000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line="198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343,000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198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355,000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198" w:lineRule="exact"/>
              <w:ind w:left="9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357,000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198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304,000</w:t>
            </w:r>
          </w:p>
        </w:tc>
      </w:tr>
      <w:tr w:rsidR="009A4DD6" w:rsidTr="009A4DD6">
        <w:trPr>
          <w:trHeight w:val="207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Stockholders</w:t>
            </w:r>
            <w:r>
              <w:rPr>
                <w:rFonts w:ascii="Lucida Sans Unicode" w:hAnsi="Lucida Sans Unicode"/>
                <w:color w:val="231F20"/>
                <w:w w:val="95"/>
                <w:sz w:val="18"/>
              </w:rPr>
              <w:t>’</w:t>
            </w:r>
            <w:r>
              <w:rPr>
                <w:rFonts w:ascii="Lucida Sans Unicode" w:hAnsi="Lucida Sans Unicode"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equity: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Preferred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stock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1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120,000</w:t>
            </w: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Common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stock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350,000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9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350,000</w:t>
            </w: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Paid-in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capital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excess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par,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9A4DD6" w:rsidTr="009A4DD6">
        <w:trPr>
          <w:trHeight w:val="219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410"/>
              <w:rPr>
                <w:sz w:val="18"/>
              </w:rPr>
            </w:pPr>
            <w:r>
              <w:rPr>
                <w:color w:val="231F20"/>
                <w:sz w:val="18"/>
              </w:rPr>
              <w:t>common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stock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1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15,000</w:t>
            </w:r>
          </w:p>
        </w:tc>
      </w:tr>
      <w:tr w:rsidR="009A4DD6" w:rsidTr="009A4DD6">
        <w:trPr>
          <w:trHeight w:val="227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 w:line="204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Retained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earnings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85,000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83,000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1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75,000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74,000</w:t>
            </w:r>
          </w:p>
        </w:tc>
      </w:tr>
      <w:tr w:rsidR="009A4DD6" w:rsidTr="009A4DD6">
        <w:trPr>
          <w:trHeight w:val="214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Total</w:t>
            </w:r>
            <w:r>
              <w:rPr>
                <w:color w:val="231F20"/>
                <w:spacing w:val="3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stockholders</w:t>
            </w:r>
            <w:r>
              <w:rPr>
                <w:rFonts w:ascii="Lucida Sans Unicode" w:hAnsi="Lucida Sans Unicode"/>
                <w:color w:val="231F20"/>
                <w:w w:val="95"/>
                <w:sz w:val="18"/>
              </w:rPr>
              <w:t>’</w:t>
            </w:r>
            <w:r>
              <w:rPr>
                <w:rFonts w:ascii="Lucida Sans Unicode" w:hAnsi="Lucida Sans Unicode"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equity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line="195" w:lineRule="exact"/>
              <w:ind w:left="-8" w:right="-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520,000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line="195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518,000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195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515,000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195" w:lineRule="exact"/>
              <w:ind w:left="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510,000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195" w:lineRule="exact"/>
              <w:ind w:left="-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559,000</w:t>
            </w:r>
          </w:p>
        </w:tc>
      </w:tr>
      <w:tr w:rsidR="009A4DD6" w:rsidTr="009A4DD6">
        <w:trPr>
          <w:trHeight w:val="208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line="188" w:lineRule="exact"/>
              <w:ind w:left="50"/>
              <w:rPr>
                <w:rFonts w:ascii="Lucida Sans Unicode" w:hAnsi="Lucida Sans Unicode"/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liabilities 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stockholders</w:t>
            </w:r>
            <w:r>
              <w:rPr>
                <w:rFonts w:ascii="Lucida Sans Unicode" w:hAnsi="Lucida Sans Unicode"/>
                <w:color w:val="231F20"/>
                <w:sz w:val="18"/>
              </w:rPr>
              <w:t>’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9A4DD6" w:rsidTr="009A4DD6">
        <w:trPr>
          <w:trHeight w:val="246"/>
        </w:trPr>
        <w:tc>
          <w:tcPr>
            <w:tcW w:w="2850" w:type="dxa"/>
          </w:tcPr>
          <w:p w:rsidR="009A4DD6" w:rsidRDefault="009A4DD6" w:rsidP="0097275F">
            <w:pPr>
              <w:pStyle w:val="TableParagraph"/>
              <w:spacing w:before="3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equity</w:t>
            </w:r>
          </w:p>
        </w:tc>
        <w:tc>
          <w:tcPr>
            <w:tcW w:w="1195" w:type="dxa"/>
          </w:tcPr>
          <w:p w:rsidR="009A4DD6" w:rsidRDefault="009A4DD6" w:rsidP="009A4DD6">
            <w:pPr>
              <w:pStyle w:val="TableParagraph"/>
              <w:spacing w:before="2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$859,000</w:t>
            </w:r>
          </w:p>
        </w:tc>
        <w:tc>
          <w:tcPr>
            <w:tcW w:w="1170" w:type="dxa"/>
          </w:tcPr>
          <w:p w:rsidR="009A4DD6" w:rsidRDefault="009A4DD6" w:rsidP="009A4DD6">
            <w:pPr>
              <w:pStyle w:val="TableParagraph"/>
              <w:spacing w:before="2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$861,000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2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$870,000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23" w:line="204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$867,000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23" w:line="204" w:lineRule="exact"/>
              <w:ind w:left="-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$863,000</w:t>
            </w:r>
          </w:p>
        </w:tc>
      </w:tr>
    </w:tbl>
    <w:p w:rsidR="009A4DD6" w:rsidRDefault="009A4DD6"/>
    <w:p w:rsidR="009A4DD6" w:rsidRDefault="009A4DD6" w:rsidP="002E0CC5"/>
    <w:p w:rsidR="009A4DD6" w:rsidRDefault="009A4DD6" w:rsidP="002E0CC5">
      <w:pPr>
        <w:ind w:left="3403" w:right="523"/>
        <w:jc w:val="center"/>
        <w:rPr>
          <w:rFonts w:ascii="Trebuchet MS"/>
          <w:sz w:val="18"/>
        </w:rPr>
      </w:pPr>
      <w:r>
        <w:rPr>
          <w:rFonts w:ascii="Trebuchet MS"/>
          <w:color w:val="005288"/>
          <w:w w:val="125"/>
          <w:sz w:val="18"/>
        </w:rPr>
        <w:t>MARY</w:t>
      </w:r>
      <w:r>
        <w:rPr>
          <w:rFonts w:ascii="Trebuchet MS"/>
          <w:color w:val="005288"/>
          <w:spacing w:val="-19"/>
          <w:w w:val="125"/>
          <w:sz w:val="18"/>
        </w:rPr>
        <w:t xml:space="preserve"> </w:t>
      </w:r>
      <w:r>
        <w:rPr>
          <w:rFonts w:ascii="Trebuchet MS"/>
          <w:color w:val="005288"/>
          <w:w w:val="125"/>
          <w:sz w:val="18"/>
        </w:rPr>
        <w:t>LOU</w:t>
      </w:r>
      <w:r>
        <w:rPr>
          <w:rFonts w:ascii="Trebuchet MS"/>
          <w:color w:val="005288"/>
          <w:spacing w:val="-19"/>
          <w:w w:val="125"/>
          <w:sz w:val="18"/>
        </w:rPr>
        <w:t xml:space="preserve"> </w:t>
      </w:r>
      <w:r>
        <w:rPr>
          <w:rFonts w:ascii="Trebuchet MS"/>
          <w:color w:val="005288"/>
          <w:w w:val="125"/>
          <w:sz w:val="18"/>
        </w:rPr>
        <w:t>SZABO</w:t>
      </w:r>
      <w:r>
        <w:rPr>
          <w:rFonts w:ascii="Trebuchet MS"/>
          <w:color w:val="005288"/>
          <w:spacing w:val="-20"/>
          <w:w w:val="125"/>
          <w:sz w:val="18"/>
        </w:rPr>
        <w:t xml:space="preserve"> </w:t>
      </w:r>
      <w:r>
        <w:rPr>
          <w:rFonts w:ascii="Trebuchet MS"/>
          <w:color w:val="005288"/>
          <w:w w:val="125"/>
          <w:sz w:val="18"/>
        </w:rPr>
        <w:t>CORPORATION</w:t>
      </w:r>
    </w:p>
    <w:p w:rsidR="009A4DD6" w:rsidRDefault="009A4DD6" w:rsidP="002E0CC5">
      <w:pPr>
        <w:spacing w:before="11" w:line="200" w:lineRule="exact"/>
        <w:ind w:left="3403" w:right="523"/>
        <w:jc w:val="center"/>
        <w:rPr>
          <w:rFonts w:ascii="Trebuchet MS"/>
          <w:sz w:val="18"/>
        </w:rPr>
      </w:pPr>
      <w:r>
        <w:rPr>
          <w:rFonts w:ascii="Trebuchet MS"/>
          <w:color w:val="005288"/>
          <w:w w:val="105"/>
          <w:sz w:val="18"/>
        </w:rPr>
        <w:t>Statement</w:t>
      </w:r>
      <w:r>
        <w:rPr>
          <w:rFonts w:ascii="Trebuchet MS"/>
          <w:color w:val="005288"/>
          <w:spacing w:val="-10"/>
          <w:w w:val="105"/>
          <w:sz w:val="18"/>
        </w:rPr>
        <w:t xml:space="preserve"> </w:t>
      </w:r>
      <w:r>
        <w:rPr>
          <w:rFonts w:ascii="Trebuchet MS"/>
          <w:color w:val="005288"/>
          <w:w w:val="105"/>
          <w:sz w:val="18"/>
        </w:rPr>
        <w:t>of</w:t>
      </w:r>
      <w:r>
        <w:rPr>
          <w:rFonts w:ascii="Trebuchet MS"/>
          <w:color w:val="005288"/>
          <w:spacing w:val="-10"/>
          <w:w w:val="105"/>
          <w:sz w:val="18"/>
        </w:rPr>
        <w:t xml:space="preserve"> </w:t>
      </w:r>
      <w:r>
        <w:rPr>
          <w:rFonts w:ascii="Trebuchet MS"/>
          <w:color w:val="005288"/>
          <w:w w:val="105"/>
          <w:sz w:val="18"/>
        </w:rPr>
        <w:t>Earnings</w:t>
      </w:r>
    </w:p>
    <w:p w:rsidR="009A4DD6" w:rsidRDefault="009A4DD6" w:rsidP="002E0CC5">
      <w:pPr>
        <w:spacing w:line="268" w:lineRule="exact"/>
        <w:ind w:left="3403" w:right="523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color w:val="005288"/>
          <w:w w:val="105"/>
          <w:sz w:val="18"/>
        </w:rPr>
        <w:t>Years</w:t>
      </w:r>
      <w:r>
        <w:rPr>
          <w:rFonts w:ascii="Trebuchet MS" w:hAnsi="Trebuchet MS"/>
          <w:color w:val="005288"/>
          <w:spacing w:val="-11"/>
          <w:w w:val="105"/>
          <w:sz w:val="18"/>
        </w:rPr>
        <w:t xml:space="preserve"> </w:t>
      </w:r>
      <w:r>
        <w:rPr>
          <w:rFonts w:ascii="Trebuchet MS" w:hAnsi="Trebuchet MS"/>
          <w:color w:val="005288"/>
          <w:w w:val="105"/>
          <w:sz w:val="18"/>
        </w:rPr>
        <w:t>Ended</w:t>
      </w:r>
      <w:r>
        <w:rPr>
          <w:rFonts w:ascii="Trebuchet MS" w:hAnsi="Trebuchet MS"/>
          <w:color w:val="005288"/>
          <w:spacing w:val="-10"/>
          <w:w w:val="105"/>
          <w:sz w:val="18"/>
        </w:rPr>
        <w:t xml:space="preserve"> </w:t>
      </w:r>
      <w:r>
        <w:rPr>
          <w:rFonts w:ascii="Trebuchet MS" w:hAnsi="Trebuchet MS"/>
          <w:color w:val="005288"/>
          <w:w w:val="105"/>
          <w:sz w:val="18"/>
        </w:rPr>
        <w:t>December</w:t>
      </w:r>
      <w:r>
        <w:rPr>
          <w:rFonts w:ascii="Trebuchet MS" w:hAnsi="Trebuchet MS"/>
          <w:color w:val="005288"/>
          <w:spacing w:val="-10"/>
          <w:w w:val="105"/>
          <w:sz w:val="18"/>
        </w:rPr>
        <w:t xml:space="preserve"> </w:t>
      </w:r>
      <w:r>
        <w:rPr>
          <w:rFonts w:ascii="Trebuchet MS" w:hAnsi="Trebuchet MS"/>
          <w:color w:val="005288"/>
          <w:w w:val="105"/>
          <w:sz w:val="18"/>
        </w:rPr>
        <w:t>31,</w:t>
      </w:r>
      <w:r>
        <w:rPr>
          <w:rFonts w:ascii="Trebuchet MS" w:hAnsi="Trebuchet MS"/>
          <w:color w:val="005288"/>
          <w:spacing w:val="-10"/>
          <w:w w:val="105"/>
          <w:sz w:val="18"/>
        </w:rPr>
        <w:t xml:space="preserve"> </w:t>
      </w:r>
      <w:r w:rsidR="002E0CC5">
        <w:rPr>
          <w:rFonts w:ascii="Trebuchet MS" w:hAnsi="Trebuchet MS"/>
          <w:color w:val="005288"/>
          <w:w w:val="105"/>
          <w:sz w:val="18"/>
        </w:rPr>
        <w:t>2017</w:t>
      </w:r>
      <w:r>
        <w:rPr>
          <w:rFonts w:ascii="Lucida Sans Unicode" w:hAnsi="Lucida Sans Unicode"/>
          <w:color w:val="005288"/>
          <w:w w:val="105"/>
          <w:sz w:val="18"/>
        </w:rPr>
        <w:t>–</w:t>
      </w:r>
      <w:r w:rsidR="002E0CC5">
        <w:rPr>
          <w:rFonts w:ascii="Trebuchet MS" w:hAnsi="Trebuchet MS"/>
          <w:color w:val="005288"/>
          <w:w w:val="105"/>
          <w:sz w:val="18"/>
        </w:rPr>
        <w:t>2021</w:t>
      </w:r>
    </w:p>
    <w:p w:rsidR="009A4DD6" w:rsidRDefault="009A4DD6" w:rsidP="009A4DD6">
      <w:pPr>
        <w:jc w:val="center"/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1020"/>
        <w:gridCol w:w="1204"/>
        <w:gridCol w:w="1080"/>
        <w:gridCol w:w="1350"/>
        <w:gridCol w:w="1530"/>
      </w:tblGrid>
      <w:tr w:rsidR="009A4DD6" w:rsidTr="008536FF">
        <w:trPr>
          <w:trHeight w:val="266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231F20"/>
                <w:sz w:val="18"/>
              </w:rPr>
              <w:t>(Dollars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thousands)</w:t>
            </w:r>
          </w:p>
        </w:tc>
        <w:tc>
          <w:tcPr>
            <w:tcW w:w="1020" w:type="dxa"/>
          </w:tcPr>
          <w:p w:rsidR="009A4DD6" w:rsidRDefault="002E0CC5" w:rsidP="009A4DD6">
            <w:pPr>
              <w:pStyle w:val="TableParagraph"/>
              <w:spacing w:line="209" w:lineRule="exact"/>
              <w:ind w:lef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2021</w:t>
            </w:r>
          </w:p>
        </w:tc>
        <w:tc>
          <w:tcPr>
            <w:tcW w:w="1204" w:type="dxa"/>
          </w:tcPr>
          <w:p w:rsidR="009A4DD6" w:rsidRDefault="002E0CC5" w:rsidP="009A4DD6">
            <w:pPr>
              <w:pStyle w:val="TableParagraph"/>
              <w:spacing w:line="209" w:lineRule="exact"/>
              <w:ind w:lef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2020</w:t>
            </w:r>
          </w:p>
        </w:tc>
        <w:tc>
          <w:tcPr>
            <w:tcW w:w="1080" w:type="dxa"/>
          </w:tcPr>
          <w:p w:rsidR="009A4DD6" w:rsidRDefault="002E0CC5" w:rsidP="009A4DD6">
            <w:pPr>
              <w:pStyle w:val="TableParagraph"/>
              <w:spacing w:line="209" w:lineRule="exact"/>
              <w:ind w:lef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2019</w:t>
            </w:r>
          </w:p>
        </w:tc>
        <w:tc>
          <w:tcPr>
            <w:tcW w:w="1350" w:type="dxa"/>
          </w:tcPr>
          <w:p w:rsidR="009A4DD6" w:rsidRDefault="002E0CC5" w:rsidP="009A4DD6">
            <w:pPr>
              <w:pStyle w:val="TableParagraph"/>
              <w:spacing w:line="209" w:lineRule="exact"/>
              <w:ind w:left="2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2018</w:t>
            </w:r>
          </w:p>
        </w:tc>
        <w:tc>
          <w:tcPr>
            <w:tcW w:w="1530" w:type="dxa"/>
          </w:tcPr>
          <w:p w:rsidR="009A4DD6" w:rsidRDefault="002E0CC5" w:rsidP="009A4DD6">
            <w:pPr>
              <w:pStyle w:val="TableParagraph"/>
              <w:spacing w:line="209" w:lineRule="exact"/>
              <w:ind w:left="2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2017</w:t>
            </w:r>
          </w:p>
        </w:tc>
      </w:tr>
      <w:tr w:rsidR="009A4DD6" w:rsidTr="00461219">
        <w:trPr>
          <w:trHeight w:val="253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231F20"/>
                <w:sz w:val="18"/>
              </w:rPr>
              <w:t>Net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sales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37" w:line="196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980,000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37" w:line="196" w:lineRule="exact"/>
              <w:ind w:left="-2" w:right="218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w w:val="105"/>
                <w:sz w:val="18"/>
              </w:rPr>
              <w:t>$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960,000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7" w:line="196" w:lineRule="exact"/>
              <w:ind w:left="-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940,000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7" w:line="196" w:lineRule="exact"/>
              <w:ind w:left="-3" w:right="21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$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900,000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7" w:line="196" w:lineRule="exact"/>
              <w:ind w:left="-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880,000</w:t>
            </w:r>
          </w:p>
        </w:tc>
      </w:tr>
      <w:tr w:rsidR="009A4DD6" w:rsidTr="00B42EF7">
        <w:trPr>
          <w:trHeight w:val="227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231F20"/>
                <w:sz w:val="18"/>
              </w:rPr>
              <w:t>Cost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goods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sold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1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625,000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2" w:right="21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616,000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1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607,000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3" w:right="2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580,000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1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566,000</w:t>
            </w:r>
          </w:p>
        </w:tc>
      </w:tr>
      <w:tr w:rsidR="009A4DD6" w:rsidTr="00CB5E9F">
        <w:trPr>
          <w:trHeight w:val="207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z w:val="18"/>
              </w:rPr>
              <w:t>Gross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profit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line="187" w:lineRule="exact"/>
              <w:ind w:left="1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355,000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line="187" w:lineRule="exact"/>
              <w:ind w:left="-2" w:right="21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344,000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187" w:lineRule="exact"/>
              <w:ind w:left="1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333,000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187" w:lineRule="exact"/>
              <w:ind w:left="-3" w:right="2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320,000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187" w:lineRule="exact"/>
              <w:ind w:left="1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314,000</w:t>
            </w:r>
          </w:p>
        </w:tc>
      </w:tr>
      <w:tr w:rsidR="009A4DD6" w:rsidTr="009472C3">
        <w:trPr>
          <w:trHeight w:val="219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z w:val="18"/>
              </w:rPr>
              <w:t>Selling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administrative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expense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3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(240,000)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2" w:right="1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(239,000)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2" w:right="1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(238,000)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left="-3" w:right="16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(239,000)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196" w:lineRule="exact"/>
              <w:ind w:right="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(235,000)</w:t>
            </w:r>
          </w:p>
        </w:tc>
      </w:tr>
      <w:tr w:rsidR="009A4DD6" w:rsidTr="00F06E37">
        <w:trPr>
          <w:trHeight w:val="227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231F20"/>
                <w:w w:val="95"/>
                <w:sz w:val="18"/>
              </w:rPr>
              <w:t>Interest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expense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3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(6,500)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2" w:right="1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(6,700)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2" w:right="16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(8,000)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left="-3" w:right="16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(8,100)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(11,000)</w:t>
            </w:r>
          </w:p>
        </w:tc>
      </w:tr>
      <w:tr w:rsidR="009A4DD6" w:rsidTr="009A4DD6">
        <w:trPr>
          <w:trHeight w:val="427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Earnings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continuing</w:t>
            </w:r>
          </w:p>
          <w:p w:rsidR="009A4DD6" w:rsidRDefault="009A4DD6" w:rsidP="0097275F">
            <w:pPr>
              <w:pStyle w:val="TableParagraph"/>
              <w:spacing w:before="9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operations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before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income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taxes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1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1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108,500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1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-2" w:right="21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98,300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1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2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87,000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1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-3" w:right="21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72,900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1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2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68,000</w:t>
            </w:r>
          </w:p>
        </w:tc>
      </w:tr>
      <w:tr w:rsidR="009A4DD6" w:rsidTr="009A4DD6">
        <w:trPr>
          <w:trHeight w:val="229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before="3" w:line="20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Income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taxes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2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35,800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2" w:right="21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33,400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2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29,200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-3" w:right="2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21,700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left="2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23,100</w:t>
            </w:r>
          </w:p>
        </w:tc>
      </w:tr>
      <w:tr w:rsidR="009A4DD6" w:rsidTr="009A4DD6">
        <w:trPr>
          <w:trHeight w:val="430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Earnings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continuing</w:t>
            </w:r>
          </w:p>
          <w:p w:rsidR="009A4DD6" w:rsidRDefault="009A4DD6" w:rsidP="0097275F">
            <w:pPr>
              <w:pStyle w:val="TableParagraph"/>
              <w:spacing w:before="9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operations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5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2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72,700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5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-2" w:right="21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64,900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5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2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57,800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5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-3" w:right="21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51,200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5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spacing w:line="196" w:lineRule="exact"/>
              <w:ind w:left="2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44,900</w:t>
            </w:r>
          </w:p>
        </w:tc>
      </w:tr>
      <w:tr w:rsidR="009A4DD6" w:rsidTr="009A4DD6">
        <w:trPr>
          <w:trHeight w:val="229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before="3" w:line="20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Extraordinary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loss,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taxes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line="210" w:lineRule="exact"/>
              <w:ind w:right="217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line="210" w:lineRule="exact"/>
              <w:ind w:right="217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210" w:lineRule="exact"/>
              <w:ind w:right="219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210" w:lineRule="exact"/>
              <w:ind w:right="220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6" w:lineRule="exact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(30,000)</w:t>
            </w:r>
          </w:p>
        </w:tc>
      </w:tr>
      <w:tr w:rsidR="009A4DD6" w:rsidTr="009A4DD6">
        <w:trPr>
          <w:trHeight w:val="217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line="197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Net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earnings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line="197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$ 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72,700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line="197" w:lineRule="exact"/>
              <w:ind w:left="-2" w:right="21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$ 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64,900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197" w:lineRule="exact"/>
              <w:ind w:left="-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$ 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57,800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197" w:lineRule="exact"/>
              <w:ind w:left="-3" w:right="21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$ 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51,200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line="197" w:lineRule="exact"/>
              <w:ind w:left="-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$ 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14,900</w:t>
            </w:r>
          </w:p>
        </w:tc>
      </w:tr>
      <w:tr w:rsidR="009A4DD6" w:rsidTr="009A4DD6">
        <w:trPr>
          <w:trHeight w:val="427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line="202" w:lineRule="exact"/>
              <w:ind w:right="1014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>Earnings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(loss)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per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share:</w:t>
            </w:r>
          </w:p>
          <w:p w:rsidR="009A4DD6" w:rsidRDefault="009A4DD6" w:rsidP="0097275F">
            <w:pPr>
              <w:pStyle w:val="TableParagraph"/>
              <w:spacing w:before="9" w:line="196" w:lineRule="exact"/>
              <w:ind w:right="102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Continuing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operations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before="2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tabs>
                <w:tab w:val="left" w:pos="453"/>
              </w:tabs>
              <w:spacing w:line="196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2.00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before="2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tabs>
                <w:tab w:val="left" w:pos="454"/>
              </w:tabs>
              <w:spacing w:line="196" w:lineRule="exact"/>
              <w:ind w:left="-2" w:right="21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</w:r>
            <w:r>
              <w:rPr>
                <w:color w:val="231F20"/>
                <w:spacing w:val="-3"/>
                <w:w w:val="105"/>
                <w:sz w:val="18"/>
              </w:rPr>
              <w:t>1.80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before="2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tabs>
                <w:tab w:val="left" w:pos="452"/>
              </w:tabs>
              <w:spacing w:line="196" w:lineRule="exact"/>
              <w:ind w:left="-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1.62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before="2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tabs>
                <w:tab w:val="left" w:pos="452"/>
              </w:tabs>
              <w:spacing w:line="196" w:lineRule="exact"/>
              <w:ind w:left="-3" w:right="21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</w:r>
            <w:r>
              <w:rPr>
                <w:color w:val="231F20"/>
                <w:spacing w:val="-3"/>
                <w:w w:val="105"/>
                <w:sz w:val="18"/>
              </w:rPr>
              <w:t>1.46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2"/>
              <w:jc w:val="center"/>
              <w:rPr>
                <w:rFonts w:ascii="Trebuchet MS"/>
                <w:sz w:val="18"/>
              </w:rPr>
            </w:pPr>
          </w:p>
          <w:p w:rsidR="009A4DD6" w:rsidRDefault="009A4DD6" w:rsidP="009A4DD6">
            <w:pPr>
              <w:pStyle w:val="TableParagraph"/>
              <w:tabs>
                <w:tab w:val="left" w:pos="452"/>
              </w:tabs>
              <w:spacing w:line="196" w:lineRule="exact"/>
              <w:ind w:left="-4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1.28</w:t>
            </w:r>
          </w:p>
        </w:tc>
      </w:tr>
      <w:tr w:rsidR="009A4DD6" w:rsidTr="009A4DD6">
        <w:trPr>
          <w:trHeight w:val="227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before="3" w:line="204" w:lineRule="exact"/>
              <w:ind w:left="229"/>
              <w:rPr>
                <w:sz w:val="18"/>
              </w:rPr>
            </w:pPr>
            <w:r>
              <w:rPr>
                <w:color w:val="231F20"/>
                <w:sz w:val="18"/>
              </w:rPr>
              <w:t>Extraordinary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loss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spacing w:line="208" w:lineRule="exact"/>
              <w:ind w:right="217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spacing w:line="208" w:lineRule="exact"/>
              <w:ind w:right="217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spacing w:line="208" w:lineRule="exact"/>
              <w:ind w:right="219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spacing w:line="208" w:lineRule="exact"/>
              <w:ind w:right="220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color w:val="231F20"/>
                <w:sz w:val="18"/>
              </w:rPr>
              <w:t>—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spacing w:before="3" w:line="204" w:lineRule="exact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(0.85)</w:t>
            </w:r>
          </w:p>
        </w:tc>
      </w:tr>
      <w:tr w:rsidR="009A4DD6" w:rsidTr="009A4DD6">
        <w:trPr>
          <w:trHeight w:val="214"/>
        </w:trPr>
        <w:tc>
          <w:tcPr>
            <w:tcW w:w="2991" w:type="dxa"/>
          </w:tcPr>
          <w:p w:rsidR="009A4DD6" w:rsidRDefault="009A4DD6" w:rsidP="0097275F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Net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earnings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share</w:t>
            </w:r>
          </w:p>
        </w:tc>
        <w:tc>
          <w:tcPr>
            <w:tcW w:w="1020" w:type="dxa"/>
          </w:tcPr>
          <w:p w:rsidR="009A4DD6" w:rsidRDefault="009A4DD6" w:rsidP="009A4DD6">
            <w:pPr>
              <w:pStyle w:val="TableParagraph"/>
              <w:tabs>
                <w:tab w:val="left" w:pos="453"/>
              </w:tabs>
              <w:spacing w:line="195" w:lineRule="exact"/>
              <w:ind w:left="-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2.00</w:t>
            </w:r>
          </w:p>
        </w:tc>
        <w:tc>
          <w:tcPr>
            <w:tcW w:w="1204" w:type="dxa"/>
          </w:tcPr>
          <w:p w:rsidR="009A4DD6" w:rsidRDefault="009A4DD6" w:rsidP="009A4DD6">
            <w:pPr>
              <w:pStyle w:val="TableParagraph"/>
              <w:tabs>
                <w:tab w:val="left" w:pos="454"/>
              </w:tabs>
              <w:spacing w:line="195" w:lineRule="exact"/>
              <w:ind w:left="-2" w:right="21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</w:r>
            <w:r>
              <w:rPr>
                <w:color w:val="231F20"/>
                <w:spacing w:val="-3"/>
                <w:w w:val="105"/>
                <w:sz w:val="18"/>
              </w:rPr>
              <w:t>1.80</w:t>
            </w:r>
          </w:p>
        </w:tc>
        <w:tc>
          <w:tcPr>
            <w:tcW w:w="1080" w:type="dxa"/>
          </w:tcPr>
          <w:p w:rsidR="009A4DD6" w:rsidRDefault="009A4DD6" w:rsidP="009A4DD6">
            <w:pPr>
              <w:pStyle w:val="TableParagraph"/>
              <w:tabs>
                <w:tab w:val="left" w:pos="452"/>
              </w:tabs>
              <w:spacing w:line="195" w:lineRule="exact"/>
              <w:ind w:left="-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1.62</w:t>
            </w:r>
          </w:p>
        </w:tc>
        <w:tc>
          <w:tcPr>
            <w:tcW w:w="1350" w:type="dxa"/>
          </w:tcPr>
          <w:p w:rsidR="009A4DD6" w:rsidRDefault="009A4DD6" w:rsidP="009A4DD6">
            <w:pPr>
              <w:pStyle w:val="TableParagraph"/>
              <w:tabs>
                <w:tab w:val="left" w:pos="452"/>
              </w:tabs>
              <w:spacing w:line="195" w:lineRule="exact"/>
              <w:ind w:left="-3" w:right="21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</w:r>
            <w:r>
              <w:rPr>
                <w:color w:val="231F20"/>
                <w:spacing w:val="-3"/>
                <w:w w:val="105"/>
                <w:sz w:val="18"/>
              </w:rPr>
              <w:t>1.46</w:t>
            </w:r>
          </w:p>
        </w:tc>
        <w:tc>
          <w:tcPr>
            <w:tcW w:w="1530" w:type="dxa"/>
          </w:tcPr>
          <w:p w:rsidR="009A4DD6" w:rsidRDefault="009A4DD6" w:rsidP="009A4DD6">
            <w:pPr>
              <w:pStyle w:val="TableParagraph"/>
              <w:tabs>
                <w:tab w:val="left" w:pos="452"/>
              </w:tabs>
              <w:spacing w:line="195" w:lineRule="exact"/>
              <w:ind w:left="-4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0.43</w:t>
            </w:r>
          </w:p>
        </w:tc>
      </w:tr>
    </w:tbl>
    <w:p w:rsidR="009A4DD6" w:rsidRDefault="009A4DD6" w:rsidP="009A4DD6"/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1691"/>
        <w:gridCol w:w="1173"/>
      </w:tblGrid>
      <w:tr w:rsidR="009A4DD6" w:rsidTr="0097275F">
        <w:trPr>
          <w:trHeight w:val="650"/>
        </w:trPr>
        <w:tc>
          <w:tcPr>
            <w:tcW w:w="3856" w:type="dxa"/>
          </w:tcPr>
          <w:p w:rsidR="009A4DD6" w:rsidRDefault="009A4DD6" w:rsidP="0097275F">
            <w:pPr>
              <w:pStyle w:val="TableParagraph"/>
              <w:spacing w:before="118"/>
              <w:ind w:left="50"/>
              <w:rPr>
                <w:sz w:val="16"/>
              </w:rPr>
            </w:pPr>
            <w:r>
              <w:rPr>
                <w:rFonts w:ascii="Georgia"/>
                <w:i/>
                <w:color w:val="231F20"/>
                <w:sz w:val="16"/>
              </w:rPr>
              <w:t>Note:</w:t>
            </w:r>
            <w:r>
              <w:rPr>
                <w:rFonts w:ascii="Georgia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Dividends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preferred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stock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follows:</w:t>
            </w:r>
          </w:p>
          <w:p w:rsidR="009A4DD6" w:rsidRDefault="009A4DD6" w:rsidP="0097275F">
            <w:pPr>
              <w:pStyle w:val="TableParagraph"/>
              <w:spacing w:before="129" w:line="196" w:lineRule="exact"/>
              <w:ind w:left="146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Redeemable</w:t>
            </w:r>
            <w:r>
              <w:rPr>
                <w:color w:val="231F20"/>
                <w:spacing w:val="3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preferred</w:t>
            </w:r>
            <w:r>
              <w:rPr>
                <w:color w:val="231F20"/>
                <w:spacing w:val="3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stock</w:t>
            </w:r>
          </w:p>
        </w:tc>
        <w:tc>
          <w:tcPr>
            <w:tcW w:w="1691" w:type="dxa"/>
          </w:tcPr>
          <w:p w:rsidR="009A4DD6" w:rsidRDefault="009A4DD6" w:rsidP="0097275F">
            <w:pPr>
              <w:pStyle w:val="TableParagraph"/>
              <w:rPr>
                <w:sz w:val="20"/>
              </w:rPr>
            </w:pPr>
          </w:p>
          <w:p w:rsidR="009A4DD6" w:rsidRDefault="009A4DD6" w:rsidP="0097275F">
            <w:pPr>
              <w:pStyle w:val="TableParagraph"/>
              <w:rPr>
                <w:sz w:val="17"/>
              </w:rPr>
            </w:pPr>
          </w:p>
          <w:p w:rsidR="009A4DD6" w:rsidRDefault="009A4DD6" w:rsidP="0097275F">
            <w:pPr>
              <w:pStyle w:val="TableParagraph"/>
              <w:spacing w:line="196" w:lineRule="exact"/>
              <w:ind w:left="2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Preferred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stock</w:t>
            </w:r>
          </w:p>
        </w:tc>
        <w:tc>
          <w:tcPr>
            <w:tcW w:w="1173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DD6" w:rsidTr="0097275F">
        <w:trPr>
          <w:trHeight w:val="219"/>
        </w:trPr>
        <w:tc>
          <w:tcPr>
            <w:tcW w:w="3856" w:type="dxa"/>
          </w:tcPr>
          <w:p w:rsidR="009A4DD6" w:rsidRDefault="002E0CC5" w:rsidP="0097275F">
            <w:pPr>
              <w:pStyle w:val="TableParagraph"/>
              <w:spacing w:line="200" w:lineRule="exact"/>
              <w:ind w:left="146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2018</w:t>
            </w:r>
            <w:r w:rsidR="009A4DD6">
              <w:rPr>
                <w:rFonts w:ascii="Lucida Sans Unicode" w:hAnsi="Lucida Sans Unicode"/>
                <w:color w:val="231F20"/>
                <w:spacing w:val="-1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>2021</w:t>
            </w:r>
            <w:r w:rsidR="009A4DD6">
              <w:rPr>
                <w:color w:val="231F20"/>
                <w:spacing w:val="52"/>
                <w:sz w:val="18"/>
              </w:rPr>
              <w:t xml:space="preserve">  </w:t>
            </w:r>
            <w:r w:rsidR="009A4DD6">
              <w:rPr>
                <w:color w:val="231F20"/>
                <w:sz w:val="18"/>
              </w:rPr>
              <w:t>$6,400</w:t>
            </w:r>
          </w:p>
        </w:tc>
        <w:tc>
          <w:tcPr>
            <w:tcW w:w="1691" w:type="dxa"/>
          </w:tcPr>
          <w:p w:rsidR="009A4DD6" w:rsidRDefault="002E0CC5" w:rsidP="0097275F">
            <w:pPr>
              <w:pStyle w:val="TableParagraph"/>
              <w:spacing w:line="200" w:lineRule="exact"/>
              <w:ind w:left="254"/>
              <w:rPr>
                <w:sz w:val="18"/>
              </w:rPr>
            </w:pPr>
            <w:r>
              <w:rPr>
                <w:color w:val="231F20"/>
                <w:sz w:val="18"/>
              </w:rPr>
              <w:t>2018</w:t>
            </w:r>
            <w:r w:rsidR="009A4DD6">
              <w:rPr>
                <w:rFonts w:ascii="Lucida Sans Unicode" w:hAnsi="Lucida Sans Unicode"/>
                <w:color w:val="231F20"/>
                <w:sz w:val="18"/>
              </w:rPr>
              <w:t>–</w:t>
            </w:r>
            <w:r>
              <w:rPr>
                <w:color w:val="231F20"/>
                <w:sz w:val="18"/>
              </w:rPr>
              <w:t>2021</w:t>
            </w:r>
          </w:p>
        </w:tc>
        <w:tc>
          <w:tcPr>
            <w:tcW w:w="1173" w:type="dxa"/>
          </w:tcPr>
          <w:p w:rsidR="009A4DD6" w:rsidRDefault="009A4DD6" w:rsidP="0097275F">
            <w:pPr>
              <w:pStyle w:val="TableParagraph"/>
              <w:spacing w:before="3" w:line="196" w:lineRule="exact"/>
              <w:ind w:left="265" w:right="23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6,300</w:t>
            </w:r>
          </w:p>
        </w:tc>
      </w:tr>
      <w:tr w:rsidR="009A4DD6" w:rsidTr="0097275F">
        <w:trPr>
          <w:trHeight w:val="213"/>
        </w:trPr>
        <w:tc>
          <w:tcPr>
            <w:tcW w:w="3856" w:type="dxa"/>
          </w:tcPr>
          <w:p w:rsidR="009A4DD6" w:rsidRDefault="009A4DD6" w:rsidP="009727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1" w:type="dxa"/>
          </w:tcPr>
          <w:p w:rsidR="009A4DD6" w:rsidRDefault="002E0CC5" w:rsidP="0097275F">
            <w:pPr>
              <w:pStyle w:val="TableParagraph"/>
              <w:spacing w:before="3" w:line="190" w:lineRule="exact"/>
              <w:ind w:left="254"/>
              <w:rPr>
                <w:sz w:val="18"/>
              </w:rPr>
            </w:pPr>
            <w:r>
              <w:rPr>
                <w:color w:val="231F20"/>
                <w:sz w:val="18"/>
              </w:rPr>
              <w:t>2017</w:t>
            </w:r>
          </w:p>
        </w:tc>
        <w:tc>
          <w:tcPr>
            <w:tcW w:w="1173" w:type="dxa"/>
          </w:tcPr>
          <w:p w:rsidR="009A4DD6" w:rsidRDefault="009A4DD6" w:rsidP="0097275F">
            <w:pPr>
              <w:pStyle w:val="TableParagraph"/>
              <w:spacing w:before="3" w:line="190" w:lineRule="exact"/>
              <w:ind w:left="280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10,800</w:t>
            </w:r>
          </w:p>
        </w:tc>
      </w:tr>
    </w:tbl>
    <w:p w:rsidR="009A4DD6" w:rsidRDefault="009A4DD6" w:rsidP="009A4DD6"/>
    <w:p w:rsidR="009A4DD6" w:rsidRPr="002E0CC5" w:rsidRDefault="009A4DD6" w:rsidP="009A4DD6">
      <w:pPr>
        <w:pStyle w:val="BodyText"/>
        <w:spacing w:before="157" w:line="230" w:lineRule="exact"/>
        <w:rPr>
          <w:rFonts w:ascii="Trebuchet MS"/>
          <w:sz w:val="24"/>
          <w:szCs w:val="24"/>
        </w:rPr>
      </w:pPr>
      <w:r w:rsidRPr="002E0CC5">
        <w:rPr>
          <w:rFonts w:ascii="Trebuchet MS"/>
          <w:color w:val="005288"/>
          <w:sz w:val="24"/>
          <w:szCs w:val="24"/>
        </w:rPr>
        <w:t>Required</w:t>
      </w:r>
    </w:p>
    <w:p w:rsidR="009A4DD6" w:rsidRPr="002E0CC5" w:rsidRDefault="009A4DD6" w:rsidP="009A4DD6">
      <w:pPr>
        <w:pStyle w:val="ListParagraph"/>
        <w:numPr>
          <w:ilvl w:val="0"/>
          <w:numId w:val="1"/>
        </w:numPr>
        <w:tabs>
          <w:tab w:val="left" w:pos="3333"/>
        </w:tabs>
        <w:spacing w:before="0" w:line="305" w:lineRule="exact"/>
        <w:ind w:left="453" w:hanging="312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Compute</w:t>
      </w:r>
      <w:r w:rsidRPr="002E0CC5">
        <w:rPr>
          <w:color w:val="231F20"/>
          <w:spacing w:val="5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the</w:t>
      </w:r>
      <w:r w:rsidRPr="002E0CC5">
        <w:rPr>
          <w:color w:val="231F20"/>
          <w:spacing w:val="6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following</w:t>
      </w:r>
      <w:r w:rsidRPr="002E0CC5">
        <w:rPr>
          <w:color w:val="231F20"/>
          <w:spacing w:val="6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for</w:t>
      </w:r>
      <w:r w:rsidRPr="002E0CC5">
        <w:rPr>
          <w:color w:val="231F20"/>
          <w:spacing w:val="6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the</w:t>
      </w:r>
      <w:r w:rsidRPr="002E0CC5">
        <w:rPr>
          <w:color w:val="231F20"/>
          <w:spacing w:val="5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years</w:t>
      </w:r>
      <w:r w:rsidRPr="002E0CC5">
        <w:rPr>
          <w:color w:val="231F20"/>
          <w:spacing w:val="5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ended</w:t>
      </w:r>
      <w:r w:rsidRPr="002E0CC5">
        <w:rPr>
          <w:color w:val="231F20"/>
          <w:spacing w:val="4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December</w:t>
      </w:r>
      <w:r w:rsidRPr="002E0CC5">
        <w:rPr>
          <w:color w:val="231F20"/>
          <w:spacing w:val="5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31,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="002E0CC5">
        <w:rPr>
          <w:color w:val="231F20"/>
          <w:sz w:val="24"/>
          <w:szCs w:val="24"/>
        </w:rPr>
        <w:t>2019</w:t>
      </w:r>
      <w:r w:rsidRPr="002E0CC5">
        <w:rPr>
          <w:rFonts w:ascii="Lucida Sans Unicode" w:hAnsi="Lucida Sans Unicode"/>
          <w:color w:val="231F20"/>
          <w:sz w:val="24"/>
          <w:szCs w:val="24"/>
        </w:rPr>
        <w:t>–</w:t>
      </w:r>
      <w:r w:rsidR="002E0CC5">
        <w:rPr>
          <w:color w:val="231F20"/>
          <w:sz w:val="24"/>
          <w:szCs w:val="24"/>
        </w:rPr>
        <w:t>2021</w:t>
      </w:r>
      <w:r w:rsidRPr="002E0CC5">
        <w:rPr>
          <w:color w:val="231F20"/>
          <w:sz w:val="24"/>
          <w:szCs w:val="24"/>
        </w:rPr>
        <w:t>: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spacing w:before="82"/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Net</w:t>
      </w:r>
      <w:r w:rsidRPr="002E0CC5">
        <w:rPr>
          <w:color w:val="231F20"/>
          <w:spacing w:val="1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profit</w:t>
      </w:r>
      <w:r w:rsidRPr="002E0CC5">
        <w:rPr>
          <w:color w:val="231F20"/>
          <w:spacing w:val="1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margin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spacing w:before="5"/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Total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asset</w:t>
      </w:r>
      <w:r w:rsidRPr="002E0CC5">
        <w:rPr>
          <w:color w:val="231F20"/>
          <w:spacing w:val="-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turnover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Return</w:t>
      </w:r>
      <w:r w:rsidRPr="002E0CC5">
        <w:rPr>
          <w:color w:val="231F20"/>
          <w:spacing w:val="-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on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assets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DuPont return on</w:t>
      </w:r>
      <w:r w:rsidRPr="002E0CC5">
        <w:rPr>
          <w:color w:val="231F20"/>
          <w:spacing w:val="-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assets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spacing w:before="4"/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Operating</w:t>
      </w:r>
      <w:r w:rsidRPr="002E0CC5">
        <w:rPr>
          <w:color w:val="231F20"/>
          <w:spacing w:val="9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income</w:t>
      </w:r>
      <w:r w:rsidRPr="002E0CC5">
        <w:rPr>
          <w:color w:val="231F20"/>
          <w:spacing w:val="9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margin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Operating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asset</w:t>
      </w:r>
      <w:r w:rsidRPr="002E0CC5">
        <w:rPr>
          <w:color w:val="231F20"/>
          <w:spacing w:val="-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turnover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Return</w:t>
      </w:r>
      <w:r w:rsidRPr="002E0CC5">
        <w:rPr>
          <w:color w:val="231F20"/>
          <w:spacing w:val="-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on</w:t>
      </w:r>
      <w:r w:rsidRPr="002E0CC5">
        <w:rPr>
          <w:color w:val="231F20"/>
          <w:spacing w:val="-3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operating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assets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spacing w:before="5"/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DuPont</w:t>
      </w:r>
      <w:r w:rsidRPr="002E0CC5">
        <w:rPr>
          <w:color w:val="231F20"/>
          <w:spacing w:val="-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return on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operating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assets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ind w:left="831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Sales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to</w:t>
      </w:r>
      <w:r w:rsidRPr="002E0CC5">
        <w:rPr>
          <w:color w:val="231F20"/>
          <w:spacing w:val="-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fixed assets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ind w:left="830" w:hanging="352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Return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on</w:t>
      </w:r>
      <w:r w:rsidRPr="002E0CC5">
        <w:rPr>
          <w:color w:val="231F20"/>
          <w:spacing w:val="-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investment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spacing w:before="5"/>
        <w:ind w:left="830" w:hanging="352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Return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on</w:t>
      </w:r>
      <w:r w:rsidRPr="002E0CC5">
        <w:rPr>
          <w:color w:val="231F20"/>
          <w:spacing w:val="6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total</w:t>
      </w:r>
      <w:r w:rsidRPr="002E0CC5">
        <w:rPr>
          <w:color w:val="231F20"/>
          <w:spacing w:val="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equity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ind w:left="830" w:hanging="352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Return</w:t>
      </w:r>
      <w:r w:rsidRPr="002E0CC5">
        <w:rPr>
          <w:color w:val="231F20"/>
          <w:spacing w:val="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on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common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equity</w:t>
      </w:r>
    </w:p>
    <w:p w:rsidR="009A4DD6" w:rsidRPr="002E0CC5" w:rsidRDefault="009A4DD6" w:rsidP="009A4DD6">
      <w:pPr>
        <w:pStyle w:val="ListParagraph"/>
        <w:numPr>
          <w:ilvl w:val="1"/>
          <w:numId w:val="1"/>
        </w:numPr>
        <w:tabs>
          <w:tab w:val="left" w:pos="3710"/>
        </w:tabs>
        <w:spacing w:before="5"/>
        <w:ind w:left="830" w:hanging="352"/>
        <w:jc w:val="left"/>
        <w:rPr>
          <w:sz w:val="24"/>
          <w:szCs w:val="24"/>
        </w:rPr>
      </w:pPr>
      <w:r w:rsidRPr="002E0CC5">
        <w:rPr>
          <w:color w:val="231F20"/>
          <w:sz w:val="24"/>
          <w:szCs w:val="24"/>
        </w:rPr>
        <w:t>Gross</w:t>
      </w:r>
      <w:r w:rsidRPr="002E0CC5">
        <w:rPr>
          <w:color w:val="231F20"/>
          <w:spacing w:val="10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profit</w:t>
      </w:r>
      <w:r w:rsidRPr="002E0CC5">
        <w:rPr>
          <w:color w:val="231F20"/>
          <w:spacing w:val="12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margin</w:t>
      </w:r>
    </w:p>
    <w:p w:rsidR="009A4DD6" w:rsidRPr="002E0CC5" w:rsidRDefault="009A4DD6" w:rsidP="002E0CC5">
      <w:pPr>
        <w:pStyle w:val="BodyText"/>
        <w:spacing w:before="124" w:line="247" w:lineRule="auto"/>
        <w:ind w:left="475" w:right="1426"/>
        <w:jc w:val="both"/>
        <w:rPr>
          <w:color w:val="231F20"/>
          <w:sz w:val="24"/>
          <w:szCs w:val="24"/>
        </w:rPr>
      </w:pPr>
      <w:r w:rsidRPr="002E0CC5">
        <w:rPr>
          <w:rFonts w:ascii="Georgia"/>
          <w:i/>
          <w:color w:val="231F20"/>
          <w:sz w:val="24"/>
          <w:szCs w:val="24"/>
        </w:rPr>
        <w:t>Note:</w:t>
      </w:r>
      <w:r w:rsidRPr="002E0CC5">
        <w:rPr>
          <w:rFonts w:ascii="Georgia"/>
          <w:i/>
          <w:color w:val="231F20"/>
          <w:spacing w:val="24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For</w:t>
      </w:r>
      <w:r w:rsidRPr="002E0CC5">
        <w:rPr>
          <w:color w:val="231F20"/>
          <w:spacing w:val="29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ratios</w:t>
      </w:r>
      <w:r w:rsidRPr="002E0CC5">
        <w:rPr>
          <w:color w:val="231F20"/>
          <w:spacing w:val="29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that</w:t>
      </w:r>
      <w:r w:rsidRPr="002E0CC5">
        <w:rPr>
          <w:color w:val="231F20"/>
          <w:spacing w:val="2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call</w:t>
      </w:r>
      <w:r w:rsidRPr="002E0CC5">
        <w:rPr>
          <w:color w:val="231F20"/>
          <w:spacing w:val="29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for</w:t>
      </w:r>
      <w:r w:rsidRPr="002E0CC5">
        <w:rPr>
          <w:color w:val="231F20"/>
          <w:spacing w:val="2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using</w:t>
      </w:r>
      <w:r w:rsidRPr="002E0CC5">
        <w:rPr>
          <w:color w:val="231F20"/>
          <w:spacing w:val="29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average</w:t>
      </w:r>
      <w:r w:rsidRPr="002E0CC5">
        <w:rPr>
          <w:color w:val="231F20"/>
          <w:spacing w:val="2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balance</w:t>
      </w:r>
      <w:r w:rsidRPr="002E0CC5">
        <w:rPr>
          <w:color w:val="231F20"/>
          <w:spacing w:val="2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sheet</w:t>
      </w:r>
      <w:r w:rsidR="002E0CC5">
        <w:rPr>
          <w:color w:val="231F20"/>
          <w:spacing w:val="30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figures,</w:t>
      </w:r>
      <w:r w:rsidRPr="002E0CC5">
        <w:rPr>
          <w:color w:val="231F20"/>
          <w:spacing w:val="2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compute</w:t>
      </w:r>
      <w:r w:rsidRPr="002E0CC5">
        <w:rPr>
          <w:color w:val="231F20"/>
          <w:spacing w:val="30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the</w:t>
      </w:r>
      <w:r w:rsidRPr="002E0CC5">
        <w:rPr>
          <w:color w:val="231F20"/>
          <w:spacing w:val="29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rate</w:t>
      </w:r>
      <w:r w:rsidRPr="002E0CC5">
        <w:rPr>
          <w:color w:val="231F20"/>
          <w:spacing w:val="2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using</w:t>
      </w:r>
      <w:r w:rsidRPr="002E0CC5">
        <w:rPr>
          <w:color w:val="231F20"/>
          <w:spacing w:val="-41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average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balance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sheet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figures</w:t>
      </w:r>
      <w:r w:rsidRPr="002E0CC5">
        <w:rPr>
          <w:color w:val="231F20"/>
          <w:spacing w:val="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and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year-end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balance</w:t>
      </w:r>
      <w:r w:rsidRPr="002E0CC5">
        <w:rPr>
          <w:color w:val="231F20"/>
          <w:spacing w:val="7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sheet</w:t>
      </w:r>
      <w:r w:rsidRPr="002E0CC5">
        <w:rPr>
          <w:color w:val="231F20"/>
          <w:spacing w:val="8"/>
          <w:sz w:val="24"/>
          <w:szCs w:val="24"/>
        </w:rPr>
        <w:t xml:space="preserve"> </w:t>
      </w:r>
      <w:r w:rsidRPr="002E0CC5">
        <w:rPr>
          <w:color w:val="231F20"/>
          <w:sz w:val="24"/>
          <w:szCs w:val="24"/>
        </w:rPr>
        <w:t>figures.</w:t>
      </w:r>
    </w:p>
    <w:p w:rsidR="002E0CC5" w:rsidRPr="002E0CC5" w:rsidRDefault="002E0CC5" w:rsidP="009A4DD6">
      <w:pPr>
        <w:pStyle w:val="BodyText"/>
        <w:spacing w:before="124" w:line="247" w:lineRule="auto"/>
        <w:ind w:left="478" w:right="1429"/>
        <w:rPr>
          <w:sz w:val="24"/>
          <w:szCs w:val="24"/>
        </w:rPr>
      </w:pPr>
    </w:p>
    <w:p w:rsidR="009A4DD6" w:rsidRPr="002E0CC5" w:rsidRDefault="009A4DD6" w:rsidP="002E0CC5">
      <w:pPr>
        <w:pStyle w:val="ListParagraph"/>
        <w:numPr>
          <w:ilvl w:val="0"/>
          <w:numId w:val="1"/>
        </w:numPr>
        <w:tabs>
          <w:tab w:val="left" w:pos="3333"/>
        </w:tabs>
        <w:spacing w:before="0" w:line="305" w:lineRule="exact"/>
        <w:ind w:left="453" w:hanging="312"/>
        <w:rPr>
          <w:color w:val="231F20"/>
          <w:sz w:val="24"/>
          <w:szCs w:val="24"/>
        </w:rPr>
      </w:pPr>
      <w:r w:rsidRPr="002E0CC5">
        <w:rPr>
          <w:color w:val="231F20"/>
          <w:sz w:val="24"/>
          <w:szCs w:val="24"/>
        </w:rPr>
        <w:t xml:space="preserve">Briefly comment on profitability and trends indicated in profitability. </w:t>
      </w:r>
      <w:proofErr w:type="gramStart"/>
      <w:r w:rsidRPr="002E0CC5">
        <w:rPr>
          <w:color w:val="231F20"/>
          <w:sz w:val="24"/>
          <w:szCs w:val="24"/>
        </w:rPr>
        <w:t>Also</w:t>
      </w:r>
      <w:proofErr w:type="gramEnd"/>
      <w:r w:rsidRPr="002E0CC5">
        <w:rPr>
          <w:color w:val="231F20"/>
          <w:sz w:val="24"/>
          <w:szCs w:val="24"/>
        </w:rPr>
        <w:t xml:space="preserve"> comment on the difference in results between using the average balance sheet figures and year-end figures.</w:t>
      </w:r>
    </w:p>
    <w:p w:rsidR="002E0CC5" w:rsidRDefault="002E0CC5">
      <w:pPr>
        <w:widowControl/>
        <w:autoSpaceDE/>
        <w:autoSpaceDN/>
        <w:spacing w:after="160" w:line="259" w:lineRule="auto"/>
      </w:pPr>
      <w:r>
        <w:br w:type="page"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  <w:u w:val="single"/>
        </w:rPr>
        <w:lastRenderedPageBreak/>
        <w:t>PROBLEM 8-12</w:t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414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2E0CC5" w:rsidRPr="00417F07" w:rsidRDefault="002E0CC5" w:rsidP="002E0CC5">
      <w:pPr>
        <w:tabs>
          <w:tab w:val="left" w:pos="720"/>
          <w:tab w:val="left" w:pos="1440"/>
          <w:tab w:val="left" w:pos="1620"/>
          <w:tab w:val="left" w:pos="360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u w:val="single"/>
        </w:rPr>
      </w:pPr>
      <w:r w:rsidRPr="00CF11D9">
        <w:rPr>
          <w:rFonts w:ascii="Arial" w:hAnsi="Arial" w:cs="Arial"/>
        </w:rPr>
        <w:t>a.</w:t>
      </w:r>
      <w:r w:rsidRPr="00CF11D9">
        <w:rPr>
          <w:rFonts w:ascii="Arial" w:hAnsi="Arial" w:cs="Arial"/>
        </w:rPr>
        <w:tab/>
        <w:t>1.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Net Profit Margin =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Earnings Equity Income and Nonrecurring Items</w:t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4320"/>
          <w:tab w:val="left" w:pos="540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Sales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DC32EC">
        <w:rPr>
          <w:rFonts w:ascii="Arial" w:hAnsi="Arial" w:cs="Arial"/>
          <w:position w:val="-26"/>
        </w:rPr>
        <w:object w:dxaOrig="2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33pt" o:ole="">
            <v:imagedata r:id="rId5" o:title=""/>
          </v:shape>
          <o:OLEObject Type="Embed" ProgID="Equation.3" ShapeID="_x0000_i1025" DrawAspect="Content" ObjectID="_1714120016" r:id="rId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DC32EC">
        <w:rPr>
          <w:rFonts w:ascii="Arial" w:hAnsi="Arial" w:cs="Arial"/>
          <w:position w:val="-26"/>
        </w:rPr>
        <w:object w:dxaOrig="2060" w:dyaOrig="660">
          <v:shape id="_x0000_i1026" type="#_x0000_t75" style="width:103pt;height:33pt" o:ole="">
            <v:imagedata r:id="rId7" o:title=""/>
          </v:shape>
          <o:OLEObject Type="Embed" ProgID="Equation.3" ShapeID="_x0000_i1026" DrawAspect="Content" ObjectID="_1714120017" r:id="rId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DC32EC">
        <w:rPr>
          <w:rFonts w:ascii="Arial" w:hAnsi="Arial" w:cs="Arial"/>
          <w:position w:val="-26"/>
        </w:rPr>
        <w:object w:dxaOrig="2060" w:dyaOrig="660">
          <v:shape id="_x0000_i1027" type="#_x0000_t75" style="width:103pt;height:33pt" o:ole="">
            <v:imagedata r:id="rId9" o:title=""/>
          </v:shape>
          <o:OLEObject Type="Embed" ProgID="Equation.3" ShapeID="_x0000_i1027" DrawAspect="Content" ObjectID="_1714120018" r:id="rId1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DC32EC">
        <w:rPr>
          <w:rFonts w:ascii="Arial" w:hAnsi="Arial" w:cs="Arial"/>
          <w:position w:val="-26"/>
        </w:rPr>
        <w:object w:dxaOrig="2079" w:dyaOrig="660">
          <v:shape id="_x0000_i1028" type="#_x0000_t75" style="width:104pt;height:33pt" o:ole="">
            <v:imagedata r:id="rId11" o:title=""/>
          </v:shape>
          <o:OLEObject Type="Embed" ProgID="Equation.3" ShapeID="_x0000_i1028" DrawAspect="Content" ObjectID="_1714120019" r:id="rId1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2017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DC32EC">
        <w:rPr>
          <w:rFonts w:ascii="Arial" w:hAnsi="Arial" w:cs="Arial"/>
          <w:position w:val="-26"/>
        </w:rPr>
        <w:object w:dxaOrig="2079" w:dyaOrig="660">
          <v:shape id="_x0000_i1029" type="#_x0000_t75" style="width:104pt;height:33pt" o:ole="">
            <v:imagedata r:id="rId13" o:title=""/>
          </v:shape>
          <o:OLEObject Type="Embed" ProgID="Equation.3" ShapeID="_x0000_i1029" DrawAspect="Content" ObjectID="_1714120020" r:id="rId1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2.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4880" w:dyaOrig="660">
          <v:shape id="_x0000_i1030" type="#_x0000_t75" style="width:244pt;height:33pt" o:ole="">
            <v:imagedata r:id="rId15" o:title=""/>
          </v:shape>
          <o:OLEObject Type="Embed" ProgID="Equation.3" ShapeID="_x0000_i1030" DrawAspect="Content" ObjectID="_1714120021" r:id="rId1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020" w:dyaOrig="680">
          <v:shape id="_x0000_i1031" type="#_x0000_t75" style="width:251pt;height:34pt" o:ole="">
            <v:imagedata r:id="rId17" o:title=""/>
          </v:shape>
          <o:OLEObject Type="Embed" ProgID="Equation.3" ShapeID="_x0000_i1031" DrawAspect="Content" ObjectID="_1714120022" r:id="rId1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4980" w:dyaOrig="660">
          <v:shape id="_x0000_i1032" type="#_x0000_t75" style="width:249pt;height:33pt" o:ole="">
            <v:imagedata r:id="rId19" o:title=""/>
          </v:shape>
          <o:OLEObject Type="Embed" ProgID="Equation.3" ShapeID="_x0000_i1032" DrawAspect="Content" ObjectID="_1714120023" r:id="rId2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000" w:dyaOrig="680">
          <v:shape id="_x0000_i1033" type="#_x0000_t75" style="width:250pt;height:34pt" o:ole="">
            <v:imagedata r:id="rId21" o:title=""/>
          </v:shape>
          <o:OLEObject Type="Embed" ProgID="Equation.3" ShapeID="_x0000_i1033" DrawAspect="Content" ObjectID="_1714120024" r:id="rId2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000" w:dyaOrig="680">
          <v:shape id="_x0000_i1034" type="#_x0000_t75" style="width:250pt;height:34pt" o:ole="">
            <v:imagedata r:id="rId23" o:title=""/>
          </v:shape>
          <o:OLEObject Type="Embed" ProgID="Equation.3" ShapeID="_x0000_i1034" DrawAspect="Content" ObjectID="_1714120025" r:id="rId2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Cannot compute average assets.</w:t>
      </w:r>
    </w:p>
    <w:p w:rsidR="002E0CC5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ab/>
      </w:r>
      <w:r w:rsidRPr="00CF11D9">
        <w:rPr>
          <w:rFonts w:ascii="Arial" w:hAnsi="Arial" w:cs="Arial"/>
        </w:rPr>
        <w:tab/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360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378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Share of Earnings and</w:t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3600"/>
          <w:tab w:val="left" w:pos="3960"/>
          <w:tab w:val="right" w:pos="648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3.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Return on Assets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Nonrecurring Items</w:t>
      </w:r>
      <w:r>
        <w:rPr>
          <w:rFonts w:ascii="Arial" w:hAnsi="Arial" w:cs="Arial"/>
          <w:u w:val="single"/>
        </w:rPr>
        <w:tab/>
      </w:r>
    </w:p>
    <w:p w:rsidR="002E0CC5" w:rsidRPr="00417F07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3859"/>
          <w:tab w:val="right" w:pos="648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Assets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378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660" w:dyaOrig="680">
          <v:shape id="_x0000_i1074" type="#_x0000_t75" style="width:183pt;height:34pt" o:ole="">
            <v:imagedata r:id="rId25" o:title=""/>
          </v:shape>
          <o:OLEObject Type="Embed" ProgID="Equation.3" ShapeID="_x0000_i1074" DrawAspect="Content" ObjectID="_1714120026" r:id="rId2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660" w:dyaOrig="680">
          <v:shape id="_x0000_i1035" type="#_x0000_t75" style="width:183pt;height:34pt" o:ole="">
            <v:imagedata r:id="rId27" o:title=""/>
          </v:shape>
          <o:OLEObject Type="Embed" ProgID="Equation.3" ShapeID="_x0000_i1035" DrawAspect="Content" ObjectID="_1714120027" r:id="rId2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660" w:dyaOrig="680">
          <v:shape id="_x0000_i1036" type="#_x0000_t75" style="width:183pt;height:34pt" o:ole="">
            <v:imagedata r:id="rId29" o:title=""/>
          </v:shape>
          <o:OLEObject Type="Embed" ProgID="Equation.3" ShapeID="_x0000_i1036" DrawAspect="Content" ObjectID="_1714120028" r:id="rId3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660" w:dyaOrig="680">
          <v:shape id="_x0000_i1037" type="#_x0000_t75" style="width:183pt;height:34pt" o:ole="">
            <v:imagedata r:id="rId31" o:title=""/>
          </v:shape>
          <o:OLEObject Type="Embed" ProgID="Equation.3" ShapeID="_x0000_i1037" DrawAspect="Content" ObjectID="_1714120029" r:id="rId3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02676B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Cannot compute average assets.</w:t>
      </w:r>
    </w:p>
    <w:p w:rsidR="0002676B" w:rsidRDefault="0002676B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4.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DuPont Return on Assets = Net Profit Margin </w:t>
      </w:r>
      <w:r w:rsidRPr="00CF11D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Total Asset Turnover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FD608D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7.42% x 1.14 times = 8.46%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6.76% x 1.11 times = 7.50%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6.15% x 1.08 times = 6.64%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5.69% x 1.04 times = 5.92%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Cannot compute average assets</w:t>
      </w:r>
      <w:r>
        <w:rPr>
          <w:rFonts w:ascii="Arial" w:hAnsi="Arial" w:cs="Arial"/>
        </w:rPr>
        <w:t>.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5.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4"/>
        </w:rPr>
        <w:object w:dxaOrig="4900" w:dyaOrig="639">
          <v:shape id="_x0000_i1075" type="#_x0000_t75" style="width:245pt;height:32pt" o:ole="">
            <v:imagedata r:id="rId33" o:title=""/>
          </v:shape>
          <o:OLEObject Type="Embed" ProgID="Equation.3" ShapeID="_x0000_i1075" DrawAspect="Content" ObjectID="_1714120030" r:id="rId3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3440" w:dyaOrig="660">
          <v:shape id="_x0000_i1038" type="#_x0000_t75" style="width:172pt;height:33pt" o:ole="">
            <v:imagedata r:id="rId35" o:title=""/>
          </v:shape>
          <o:OLEObject Type="Embed" ProgID="Equation.3" ShapeID="_x0000_i1038" DrawAspect="Content" ObjectID="_1714120031" r:id="rId3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3440" w:dyaOrig="660">
          <v:shape id="_x0000_i1039" type="#_x0000_t75" style="width:172pt;height:33pt" o:ole="">
            <v:imagedata r:id="rId37" o:title=""/>
          </v:shape>
          <o:OLEObject Type="Embed" ProgID="Equation.3" ShapeID="_x0000_i1039" DrawAspect="Content" ObjectID="_1714120032" r:id="rId3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3440" w:dyaOrig="660">
          <v:shape id="_x0000_i1040" type="#_x0000_t75" style="width:172pt;height:33pt" o:ole="">
            <v:imagedata r:id="rId39" o:title=""/>
          </v:shape>
          <o:OLEObject Type="Embed" ProgID="Equation.3" ShapeID="_x0000_i1040" DrawAspect="Content" ObjectID="_1714120033" r:id="rId4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3343EC" w:rsidRDefault="002E0CC5" w:rsidP="003343EC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3320" w:dyaOrig="660">
          <v:shape id="_x0000_i1041" type="#_x0000_t75" style="width:166pt;height:33pt" o:ole="">
            <v:imagedata r:id="rId41" o:title=""/>
          </v:shape>
          <o:OLEObject Type="Embed" ProgID="Equation.3" ShapeID="_x0000_i1041" DrawAspect="Content" ObjectID="_1714120034" r:id="rId42"/>
        </w:object>
      </w:r>
    </w:p>
    <w:p w:rsidR="002E0CC5" w:rsidRPr="00CF11D9" w:rsidRDefault="002E0CC5" w:rsidP="003343EC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2017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3320" w:dyaOrig="660">
          <v:shape id="_x0000_i1042" type="#_x0000_t75" style="width:166pt;height:33pt" o:ole="">
            <v:imagedata r:id="rId43" o:title=""/>
          </v:shape>
          <o:OLEObject Type="Embed" ProgID="Equation.3" ShapeID="_x0000_i1042" DrawAspect="Content" ObjectID="_1714120035" r:id="rId4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6.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920" w:dyaOrig="680">
          <v:shape id="_x0000_i1043" type="#_x0000_t75" style="width:296pt;height:34pt" o:ole="">
            <v:imagedata r:id="rId45" o:title=""/>
          </v:shape>
          <o:OLEObject Type="Embed" ProgID="Equation.3" ShapeID="_x0000_i1043" DrawAspect="Content" ObjectID="_1714120036" r:id="rId4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417F07">
        <w:rPr>
          <w:rFonts w:ascii="Arial" w:hAnsi="Arial" w:cs="Arial"/>
          <w:position w:val="-26"/>
        </w:rPr>
        <w:object w:dxaOrig="6700" w:dyaOrig="620">
          <v:shape id="_x0000_i1044" type="#_x0000_t75" style="width:335pt;height:31pt" o:ole="">
            <v:imagedata r:id="rId47" o:title=""/>
          </v:shape>
          <o:OLEObject Type="Embed" ProgID="Equation.3" ShapeID="_x0000_i1044" DrawAspect="Content" ObjectID="_1714120037" r:id="rId4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6700" w:dyaOrig="620">
          <v:shape id="_x0000_i1045" type="#_x0000_t75" style="width:335pt;height:31pt" o:ole="">
            <v:imagedata r:id="rId49" o:title=""/>
          </v:shape>
          <o:OLEObject Type="Embed" ProgID="Equation.3" ShapeID="_x0000_i1045" DrawAspect="Content" ObjectID="_1714120038" r:id="rId5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6560" w:dyaOrig="620">
          <v:shape id="_x0000_i1046" type="#_x0000_t75" style="width:328pt;height:31pt" o:ole="">
            <v:imagedata r:id="rId51" o:title=""/>
          </v:shape>
          <o:OLEObject Type="Embed" ProgID="Equation.3" ShapeID="_x0000_i1046" DrawAspect="Content" ObjectID="_1714120039" r:id="rId5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6"/>
        </w:rPr>
        <w:object w:dxaOrig="6720" w:dyaOrig="620">
          <v:shape id="_x0000_i1047" type="#_x0000_t75" style="width:336pt;height:31pt" o:ole="">
            <v:imagedata r:id="rId53" o:title=""/>
          </v:shape>
          <o:OLEObject Type="Embed" ProgID="Equation.3" ShapeID="_x0000_i1047" DrawAspect="Content" ObjectID="_1714120040" r:id="rId5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02676B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Average assets cannot be computed.</w:t>
      </w:r>
    </w:p>
    <w:p w:rsidR="0002676B" w:rsidRDefault="0002676B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7.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6060" w:dyaOrig="680">
          <v:shape id="_x0000_i1048" type="#_x0000_t75" style="width:303pt;height:34pt" o:ole="">
            <v:imagedata r:id="rId55" o:title=""/>
          </v:shape>
          <o:OLEObject Type="Embed" ProgID="Equation.3" ShapeID="_x0000_i1048" DrawAspect="Content" ObjectID="_1714120041" r:id="rId5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8"/>
        </w:rPr>
        <w:object w:dxaOrig="6020" w:dyaOrig="680">
          <v:shape id="_x0000_i1049" type="#_x0000_t75" style="width:301pt;height:34pt" o:ole="">
            <v:imagedata r:id="rId57" o:title=""/>
          </v:shape>
          <o:OLEObject Type="Embed" ProgID="Equation.3" ShapeID="_x0000_i1049" DrawAspect="Content" ObjectID="_1714120042" r:id="rId5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8"/>
        </w:rPr>
        <w:object w:dxaOrig="6020" w:dyaOrig="680">
          <v:shape id="_x0000_i1050" type="#_x0000_t75" style="width:301pt;height:34pt" o:ole="">
            <v:imagedata r:id="rId59" o:title=""/>
          </v:shape>
          <o:OLEObject Type="Embed" ProgID="Equation.3" ShapeID="_x0000_i1050" DrawAspect="Content" ObjectID="_1714120043" r:id="rId6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8"/>
        </w:rPr>
        <w:object w:dxaOrig="6020" w:dyaOrig="680">
          <v:shape id="_x0000_i1051" type="#_x0000_t75" style="width:301pt;height:34pt" o:ole="">
            <v:imagedata r:id="rId61" o:title=""/>
          </v:shape>
          <o:OLEObject Type="Embed" ProgID="Equation.3" ShapeID="_x0000_i1051" DrawAspect="Content" ObjectID="_1714120044" r:id="rId6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974EEF">
        <w:rPr>
          <w:rFonts w:ascii="Arial" w:hAnsi="Arial" w:cs="Arial"/>
          <w:position w:val="-28"/>
        </w:rPr>
        <w:object w:dxaOrig="6080" w:dyaOrig="680">
          <v:shape id="_x0000_i1052" type="#_x0000_t75" style="width:304pt;height:34pt" o:ole="">
            <v:imagedata r:id="rId63" o:title=""/>
          </v:shape>
          <o:OLEObject Type="Embed" ProgID="Equation.3" ShapeID="_x0000_i1052" DrawAspect="Content" ObjectID="_1714120045" r:id="rId6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Average a</w:t>
      </w:r>
      <w:r w:rsidRPr="00CF11D9">
        <w:rPr>
          <w:rFonts w:ascii="Arial" w:hAnsi="Arial" w:cs="Arial"/>
        </w:rPr>
        <w:t>ssets cannot be computed.</w:t>
      </w: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ab/>
      </w:r>
      <w:r w:rsidRPr="00CF11D9"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8.</w:t>
      </w:r>
      <w:r w:rsidRPr="00CF11D9">
        <w:rPr>
          <w:rFonts w:ascii="Arial" w:hAnsi="Arial" w:cs="Arial"/>
        </w:rPr>
        <w:tab/>
        <w:t>DuPont Return on Operating Assets =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>Operating Income Margin x Operating Asset Turnover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u w:val="single"/>
        </w:rPr>
        <w:t>Average Balance Sheet Figures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11.73% x 1.26 = 14.78%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10.94% x 1.23 = 13.46%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10.11% x 1.21 = 12.23%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 xml:space="preserve"> 9.00% x 1.17 = 10.53%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Average assets cannot be computed.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02676B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9.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319" w:dyaOrig="660">
          <v:shape id="_x0000_i1053" type="#_x0000_t75" style="width:266pt;height:33pt" o:ole="">
            <v:imagedata r:id="rId65" o:title=""/>
          </v:shape>
          <o:OLEObject Type="Embed" ProgID="Equation.3" ShapeID="_x0000_i1053" DrawAspect="Content" ObjectID="_1714120046" r:id="rId6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440" w:dyaOrig="680">
          <v:shape id="_x0000_i1054" type="#_x0000_t75" style="width:172pt;height:34pt" o:ole="">
            <v:imagedata r:id="rId67" o:title=""/>
          </v:shape>
          <o:OLEObject Type="Embed" ProgID="Equation.3" ShapeID="_x0000_i1054" DrawAspect="Content" ObjectID="_1714120047" r:id="rId6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440" w:dyaOrig="680">
          <v:shape id="_x0000_i1055" type="#_x0000_t75" style="width:172pt;height:34pt" o:ole="">
            <v:imagedata r:id="rId69" o:title=""/>
          </v:shape>
          <o:OLEObject Type="Embed" ProgID="Equation.3" ShapeID="_x0000_i1055" DrawAspect="Content" ObjectID="_1714120048" r:id="rId7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440" w:dyaOrig="680">
          <v:shape id="_x0000_i1056" type="#_x0000_t75" style="width:172pt;height:34pt" o:ole="">
            <v:imagedata r:id="rId71" o:title=""/>
          </v:shape>
          <o:OLEObject Type="Embed" ProgID="Equation.3" ShapeID="_x0000_i1056" DrawAspect="Content" ObjectID="_1714120049" r:id="rId7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440" w:dyaOrig="680">
          <v:shape id="_x0000_i1057" type="#_x0000_t75" style="width:172pt;height:34pt" o:ole="">
            <v:imagedata r:id="rId73" o:title=""/>
          </v:shape>
          <o:OLEObject Type="Embed" ProgID="Equation.3" ShapeID="_x0000_i1057" DrawAspect="Content" ObjectID="_1714120050" r:id="rId7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Average net fixed assets cannot be computed.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02676B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3960"/>
          <w:tab w:val="left" w:pos="4176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3960"/>
          <w:tab w:val="left" w:pos="4248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Earnings and Nonrecurring Items +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3960"/>
          <w:tab w:val="left" w:pos="4248"/>
          <w:tab w:val="left" w:pos="6300"/>
          <w:tab w:val="left" w:pos="6660"/>
          <w:tab w:val="righ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Return on Investment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ab/>
        <w:t xml:space="preserve">[Interest Expense </w:t>
      </w:r>
      <w:r w:rsidRPr="007A7EA8">
        <w:rPr>
          <w:rFonts w:ascii="Arial" w:hAnsi="Arial" w:cs="Arial"/>
          <w:u w:val="single"/>
        </w:rPr>
        <w:t>x</w:t>
      </w:r>
      <w:r>
        <w:rPr>
          <w:rFonts w:ascii="Arial" w:hAnsi="Arial" w:cs="Arial"/>
          <w:u w:val="single"/>
        </w:rPr>
        <w:t xml:space="preserve"> (1 </w:t>
      </w:r>
      <w:r w:rsidRPr="007A7EA8">
        <w:rPr>
          <w:rFonts w:ascii="Arial" w:hAnsi="Arial" w:cs="Arial"/>
          <w:u w:val="single"/>
        </w:rPr>
        <w:t>− Tax Rate)]</w:t>
      </w:r>
      <w:r>
        <w:rPr>
          <w:rFonts w:ascii="Arial" w:hAnsi="Arial" w:cs="Arial"/>
          <w:u w:val="single"/>
        </w:rPr>
        <w:tab/>
      </w:r>
      <w:r w:rsidRPr="00CF11D9">
        <w:rPr>
          <w:rFonts w:ascii="Arial" w:hAnsi="Arial" w:cs="Arial"/>
        </w:rPr>
        <w:tab/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396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(Long-Term Liabilities + Equity)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7E159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1131D6">
        <w:rPr>
          <w:rFonts w:ascii="Arial" w:hAnsi="Arial" w:cs="Arial"/>
          <w:position w:val="-28"/>
        </w:rPr>
        <w:object w:dxaOrig="6259" w:dyaOrig="680">
          <v:shape id="_x0000_i1058" type="#_x0000_t75" style="width:313pt;height:34pt" o:ole="">
            <v:imagedata r:id="rId75" o:title=""/>
          </v:shape>
          <o:OLEObject Type="Embed" ProgID="Equation.3" ShapeID="_x0000_i1058" DrawAspect="Content" ObjectID="_1714120051" r:id="rId7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1131D6">
        <w:rPr>
          <w:rFonts w:ascii="Arial" w:hAnsi="Arial" w:cs="Arial"/>
          <w:position w:val="-28"/>
        </w:rPr>
        <w:object w:dxaOrig="6259" w:dyaOrig="680">
          <v:shape id="_x0000_i1059" type="#_x0000_t75" style="width:313pt;height:34pt" o:ole="">
            <v:imagedata r:id="rId77" o:title=""/>
          </v:shape>
          <o:OLEObject Type="Embed" ProgID="Equation.3" ShapeID="_x0000_i1059" DrawAspect="Content" ObjectID="_1714120052" r:id="rId7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1131D6">
        <w:rPr>
          <w:rFonts w:ascii="Arial" w:hAnsi="Arial" w:cs="Arial"/>
          <w:position w:val="-28"/>
        </w:rPr>
        <w:object w:dxaOrig="6140" w:dyaOrig="680">
          <v:shape id="_x0000_i1060" type="#_x0000_t75" style="width:307pt;height:34pt" o:ole="">
            <v:imagedata r:id="rId79" o:title=""/>
          </v:shape>
          <o:OLEObject Type="Embed" ProgID="Equation.3" ShapeID="_x0000_i1060" DrawAspect="Content" ObjectID="_1714120053" r:id="rId8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1131D6">
        <w:rPr>
          <w:rFonts w:ascii="Arial" w:hAnsi="Arial" w:cs="Arial"/>
          <w:position w:val="-28"/>
        </w:rPr>
        <w:object w:dxaOrig="6140" w:dyaOrig="680">
          <v:shape id="_x0000_i1061" type="#_x0000_t75" style="width:307pt;height:34pt" o:ole="">
            <v:imagedata r:id="rId81" o:title=""/>
          </v:shape>
          <o:OLEObject Type="Embed" ProgID="Equation.3" ShapeID="_x0000_i1061" DrawAspect="Content" ObjectID="_1714120054" r:id="rId8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 xml:space="preserve">Average </w:t>
      </w:r>
      <w:r>
        <w:rPr>
          <w:rFonts w:ascii="Arial" w:hAnsi="Arial" w:cs="Arial"/>
        </w:rPr>
        <w:t>l</w:t>
      </w:r>
      <w:r w:rsidRPr="00CF11D9">
        <w:rPr>
          <w:rFonts w:ascii="Arial" w:hAnsi="Arial" w:cs="Arial"/>
        </w:rPr>
        <w:t>ong-</w:t>
      </w:r>
      <w:r>
        <w:rPr>
          <w:rFonts w:ascii="Arial" w:hAnsi="Arial" w:cs="Arial"/>
        </w:rPr>
        <w:t>t</w:t>
      </w:r>
      <w:r w:rsidRPr="00CF11D9">
        <w:rPr>
          <w:rFonts w:ascii="Arial" w:hAnsi="Arial" w:cs="Arial"/>
        </w:rPr>
        <w:t xml:space="preserve">erm </w:t>
      </w:r>
      <w:r>
        <w:rPr>
          <w:rFonts w:ascii="Arial" w:hAnsi="Arial" w:cs="Arial"/>
        </w:rPr>
        <w:t>l</w:t>
      </w:r>
      <w:r w:rsidRPr="00CF11D9">
        <w:rPr>
          <w:rFonts w:ascii="Arial" w:hAnsi="Arial" w:cs="Arial"/>
        </w:rPr>
        <w:t xml:space="preserve">iabilities + </w:t>
      </w:r>
      <w:r>
        <w:rPr>
          <w:rFonts w:ascii="Arial" w:hAnsi="Arial" w:cs="Arial"/>
        </w:rPr>
        <w:t>e</w:t>
      </w:r>
      <w:r w:rsidRPr="00CF11D9">
        <w:rPr>
          <w:rFonts w:ascii="Arial" w:hAnsi="Arial" w:cs="Arial"/>
        </w:rPr>
        <w:t>quity cannot</w:t>
      </w:r>
      <w:r>
        <w:rPr>
          <w:rFonts w:ascii="Arial" w:hAnsi="Arial" w:cs="Arial"/>
        </w:rPr>
        <w:t xml:space="preserve"> </w:t>
      </w:r>
      <w:r w:rsidRPr="00CF11D9">
        <w:rPr>
          <w:rFonts w:ascii="Arial" w:hAnsi="Arial" w:cs="Arial"/>
        </w:rPr>
        <w:t>be computed.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02676B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234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Income Before Nonrecurring</w:t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14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Items </w:t>
      </w:r>
      <w:r w:rsidRPr="00B47CEC"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Dividends on Redeemable</w:t>
      </w:r>
    </w:p>
    <w:p w:rsidR="002E0CC5" w:rsidRPr="00B47CEC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140"/>
          <w:tab w:val="left" w:pos="5040"/>
          <w:tab w:val="right" w:pos="780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11.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Return on Total Equity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Preferred Stock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Equity</w:t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780" w:dyaOrig="680">
          <v:shape id="_x0000_i1076" type="#_x0000_t75" style="width:189pt;height:34pt" o:ole="">
            <v:imagedata r:id="rId83" o:title=""/>
          </v:shape>
          <o:OLEObject Type="Embed" ProgID="Equation.3" ShapeID="_x0000_i1076" DrawAspect="Content" ObjectID="_1714120055" r:id="rId8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780" w:dyaOrig="680">
          <v:shape id="_x0000_i1062" type="#_x0000_t75" style="width:189pt;height:34pt" o:ole="">
            <v:imagedata r:id="rId85" o:title=""/>
          </v:shape>
          <o:OLEObject Type="Embed" ProgID="Equation.3" ShapeID="_x0000_i1062" DrawAspect="Content" ObjectID="_1714120056" r:id="rId8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780" w:dyaOrig="680">
          <v:shape id="_x0000_i1063" type="#_x0000_t75" style="width:189pt;height:34pt" o:ole="">
            <v:imagedata r:id="rId87" o:title=""/>
          </v:shape>
          <o:OLEObject Type="Embed" ProgID="Equation.3" ShapeID="_x0000_i1063" DrawAspect="Content" ObjectID="_1714120057" r:id="rId8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3660" w:dyaOrig="680">
          <v:shape id="_x0000_i1064" type="#_x0000_t75" style="width:183pt;height:34pt" o:ole="">
            <v:imagedata r:id="rId89" o:title=""/>
          </v:shape>
          <o:OLEObject Type="Embed" ProgID="Equation.3" ShapeID="_x0000_i1064" DrawAspect="Content" ObjectID="_1714120058" r:id="rId9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Average total equity cannot be computed.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02676B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536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Income Before Nonrecurring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536"/>
          <w:tab w:val="left" w:pos="4810"/>
          <w:tab w:val="left" w:pos="6660"/>
          <w:tab w:val="right" w:pos="79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12.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Return on Common Equity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 xml:space="preserve">Items </w:t>
      </w:r>
      <w:r w:rsidRPr="00B47CEC">
        <w:rPr>
          <w:rFonts w:ascii="Arial" w:hAnsi="Arial" w:cs="Arial"/>
          <w:u w:val="single"/>
        </w:rPr>
        <w:t>−</w:t>
      </w:r>
      <w:r>
        <w:rPr>
          <w:rFonts w:ascii="Arial" w:hAnsi="Arial" w:cs="Arial"/>
          <w:u w:val="single"/>
        </w:rPr>
        <w:t xml:space="preserve"> Preferred Dividends</w:t>
      </w:r>
      <w:r>
        <w:rPr>
          <w:rFonts w:ascii="Arial" w:hAnsi="Arial" w:cs="Arial"/>
          <w:u w:val="single"/>
        </w:rPr>
        <w:tab/>
      </w:r>
    </w:p>
    <w:p w:rsidR="002E0CC5" w:rsidRPr="00B47CEC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536"/>
          <w:tab w:val="left" w:pos="4925"/>
          <w:tab w:val="left" w:pos="6660"/>
          <w:tab w:val="right" w:pos="79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Average Common Equity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u w:val="single"/>
        </w:rPr>
        <w:t>Average Balance Sheet Figures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0D0E80">
        <w:rPr>
          <w:rFonts w:ascii="Arial" w:hAnsi="Arial" w:cs="Arial"/>
          <w:position w:val="-28"/>
        </w:rPr>
        <w:object w:dxaOrig="6020" w:dyaOrig="680">
          <v:shape id="_x0000_i1065" type="#_x0000_t75" style="width:301pt;height:34pt" o:ole="">
            <v:imagedata r:id="rId91" o:title=""/>
          </v:shape>
          <o:OLEObject Type="Embed" ProgID="Equation.3" ShapeID="_x0000_i1065" DrawAspect="Content" ObjectID="_1714120059" r:id="rId9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0D0E80">
        <w:rPr>
          <w:rFonts w:ascii="Arial" w:hAnsi="Arial" w:cs="Arial"/>
          <w:position w:val="-28"/>
        </w:rPr>
        <w:object w:dxaOrig="5880" w:dyaOrig="680">
          <v:shape id="_x0000_i1066" type="#_x0000_t75" style="width:294pt;height:34pt" o:ole="">
            <v:imagedata r:id="rId93" o:title=""/>
          </v:shape>
          <o:OLEObject Type="Embed" ProgID="Equation.3" ShapeID="_x0000_i1066" DrawAspect="Content" ObjectID="_1714120060" r:id="rId9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0D0E80">
        <w:rPr>
          <w:rFonts w:ascii="Arial" w:hAnsi="Arial" w:cs="Arial"/>
          <w:position w:val="-28"/>
        </w:rPr>
        <w:object w:dxaOrig="6020" w:dyaOrig="680">
          <v:shape id="_x0000_i1067" type="#_x0000_t75" style="width:301pt;height:34pt" o:ole="">
            <v:imagedata r:id="rId95" o:title=""/>
          </v:shape>
          <o:OLEObject Type="Embed" ProgID="Equation.3" ShapeID="_x0000_i1067" DrawAspect="Content" ObjectID="_1714120061" r:id="rId9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0D0E80">
        <w:rPr>
          <w:rFonts w:ascii="Arial" w:hAnsi="Arial" w:cs="Arial"/>
          <w:position w:val="-28"/>
        </w:rPr>
        <w:object w:dxaOrig="6039" w:dyaOrig="680">
          <v:shape id="_x0000_i1068" type="#_x0000_t75" style="width:302pt;height:34pt" o:ole="">
            <v:imagedata r:id="rId97" o:title=""/>
          </v:shape>
          <o:OLEObject Type="Embed" ProgID="Equation.3" ShapeID="_x0000_i1068" DrawAspect="Content" ObjectID="_1714120062" r:id="rId9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3D1CA7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2017</w:t>
      </w:r>
      <w:proofErr w:type="gramEnd"/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  <w:t>Average common equity cannot be computed.</w:t>
      </w:r>
      <w:r w:rsidRPr="00CF11D9">
        <w:rPr>
          <w:rFonts w:ascii="Arial" w:hAnsi="Arial" w:cs="Arial"/>
        </w:rPr>
        <w:tab/>
      </w:r>
    </w:p>
    <w:p w:rsidR="003D1CA7" w:rsidRDefault="003D1CA7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02676B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>13.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4"/>
        </w:rPr>
        <w:object w:dxaOrig="3640" w:dyaOrig="620">
          <v:shape id="_x0000_i1077" type="#_x0000_t75" style="width:182pt;height:31pt" o:ole="">
            <v:imagedata r:id="rId99" o:title=""/>
          </v:shape>
          <o:OLEObject Type="Embed" ProgID="Equation.3" ShapeID="_x0000_i1077" DrawAspect="Content" ObjectID="_1714120063" r:id="rId10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2021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8D356B">
        <w:rPr>
          <w:rFonts w:ascii="Arial" w:hAnsi="Arial" w:cs="Arial"/>
          <w:position w:val="-26"/>
        </w:rPr>
        <w:object w:dxaOrig="2200" w:dyaOrig="660">
          <v:shape id="_x0000_i1069" type="#_x0000_t75" style="width:110pt;height:33pt" o:ole="">
            <v:imagedata r:id="rId101" o:title=""/>
          </v:shape>
          <o:OLEObject Type="Embed" ProgID="Equation.3" ShapeID="_x0000_i1069" DrawAspect="Content" ObjectID="_1714120064" r:id="rId102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2020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8D356B">
        <w:rPr>
          <w:rFonts w:ascii="Arial" w:hAnsi="Arial" w:cs="Arial"/>
          <w:position w:val="-26"/>
        </w:rPr>
        <w:object w:dxaOrig="2200" w:dyaOrig="660">
          <v:shape id="_x0000_i1070" type="#_x0000_t75" style="width:110pt;height:33pt" o:ole="">
            <v:imagedata r:id="rId103" o:title=""/>
          </v:shape>
          <o:OLEObject Type="Embed" ProgID="Equation.3" ShapeID="_x0000_i1070" DrawAspect="Content" ObjectID="_1714120065" r:id="rId104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8D356B">
        <w:rPr>
          <w:rFonts w:ascii="Arial" w:hAnsi="Arial" w:cs="Arial"/>
          <w:position w:val="-26"/>
        </w:rPr>
        <w:object w:dxaOrig="2200" w:dyaOrig="660">
          <v:shape id="_x0000_i1071" type="#_x0000_t75" style="width:110pt;height:33pt" o:ole="">
            <v:imagedata r:id="rId105" o:title=""/>
          </v:shape>
          <o:OLEObject Type="Embed" ProgID="Equation.3" ShapeID="_x0000_i1071" DrawAspect="Content" ObjectID="_1714120066" r:id="rId106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2018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8D356B">
        <w:rPr>
          <w:rFonts w:ascii="Arial" w:hAnsi="Arial" w:cs="Arial"/>
          <w:position w:val="-26"/>
        </w:rPr>
        <w:object w:dxaOrig="2200" w:dyaOrig="660">
          <v:shape id="_x0000_i1072" type="#_x0000_t75" style="width:110pt;height:33pt" o:ole="">
            <v:imagedata r:id="rId107" o:title=""/>
          </v:shape>
          <o:OLEObject Type="Embed" ProgID="Equation.3" ShapeID="_x0000_i1072" DrawAspect="Content" ObjectID="_1714120067" r:id="rId108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2017</w:t>
      </w:r>
      <w:r w:rsidRPr="00CF11D9">
        <w:rPr>
          <w:rFonts w:ascii="Arial" w:hAnsi="Arial" w:cs="Arial"/>
        </w:rPr>
        <w:t>:</w:t>
      </w:r>
      <w:r w:rsidRPr="00CF11D9">
        <w:rPr>
          <w:rFonts w:ascii="Arial" w:hAnsi="Arial" w:cs="Arial"/>
        </w:rPr>
        <w:tab/>
      </w:r>
      <w:r w:rsidRPr="008D356B">
        <w:rPr>
          <w:rFonts w:ascii="Arial" w:hAnsi="Arial" w:cs="Arial"/>
          <w:position w:val="-26"/>
        </w:rPr>
        <w:object w:dxaOrig="2200" w:dyaOrig="660">
          <v:shape id="_x0000_i1073" type="#_x0000_t75" style="width:110pt;height:33pt" o:ole="">
            <v:imagedata r:id="rId109" o:title=""/>
          </v:shape>
          <o:OLEObject Type="Embed" ProgID="Equation.3" ShapeID="_x0000_i1073" DrawAspect="Content" ObjectID="_1714120068" r:id="rId110"/>
        </w:objec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2E0CC5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b.</w:t>
      </w:r>
      <w:r w:rsidRPr="00CF11D9">
        <w:rPr>
          <w:rFonts w:ascii="Arial" w:hAnsi="Arial" w:cs="Arial"/>
        </w:rPr>
        <w:tab/>
        <w:t>In general, the profitability appears to be very good and the trend is positive.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There was not a significant difference in results between using average balance sheet figures and year-end figures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 xml:space="preserve">The year-end figure allowed for an additional year </w:t>
      </w:r>
      <w:r>
        <w:rPr>
          <w:rFonts w:ascii="Arial" w:hAnsi="Arial" w:cs="Arial"/>
        </w:rPr>
        <w:t xml:space="preserve">that </w:t>
      </w:r>
      <w:r w:rsidRPr="00CF11D9">
        <w:rPr>
          <w:rFonts w:ascii="Arial" w:hAnsi="Arial" w:cs="Arial"/>
        </w:rPr>
        <w:t>was not a very profitable year in relation to subsequent years.</w:t>
      </w:r>
    </w:p>
    <w:p w:rsidR="002E0CC5" w:rsidRPr="00CF11D9" w:rsidRDefault="002E0CC5" w:rsidP="002E0CC5">
      <w:pPr>
        <w:tabs>
          <w:tab w:val="left" w:pos="720"/>
          <w:tab w:val="left" w:pos="1440"/>
          <w:tab w:val="left" w:pos="1620"/>
          <w:tab w:val="left" w:pos="25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9A4DD6" w:rsidRDefault="009A4DD6" w:rsidP="002E0CC5"/>
    <w:sectPr w:rsidR="009A4D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21EF0"/>
    <w:multiLevelType w:val="hybridMultilevel"/>
    <w:tmpl w:val="4B7C26DA"/>
    <w:lvl w:ilvl="0" w:tplc="C060C60C">
      <w:start w:val="1"/>
      <w:numFmt w:val="lowerLetter"/>
      <w:lvlText w:val="%1."/>
      <w:lvlJc w:val="left"/>
      <w:pPr>
        <w:ind w:left="3332" w:hanging="311"/>
        <w:jc w:val="left"/>
      </w:pPr>
      <w:rPr>
        <w:rFonts w:ascii="Cambria" w:eastAsia="Cambria" w:hAnsi="Cambria" w:cs="Cambria" w:hint="default"/>
        <w:color w:val="231F20"/>
        <w:w w:val="111"/>
        <w:sz w:val="20"/>
        <w:szCs w:val="20"/>
        <w:lang w:val="en-US" w:eastAsia="en-US" w:bidi="ar-SA"/>
      </w:rPr>
    </w:lvl>
    <w:lvl w:ilvl="1" w:tplc="5100F538">
      <w:start w:val="1"/>
      <w:numFmt w:val="decimal"/>
      <w:lvlText w:val="%2."/>
      <w:lvlJc w:val="left"/>
      <w:pPr>
        <w:ind w:left="3710" w:hanging="241"/>
        <w:jc w:val="right"/>
      </w:pPr>
      <w:rPr>
        <w:rFonts w:ascii="Cambria" w:eastAsia="Cambria" w:hAnsi="Cambria" w:cs="Cambria" w:hint="default"/>
        <w:color w:val="231F20"/>
        <w:w w:val="108"/>
        <w:sz w:val="20"/>
        <w:szCs w:val="20"/>
        <w:lang w:val="en-US" w:eastAsia="en-US" w:bidi="ar-SA"/>
      </w:rPr>
    </w:lvl>
    <w:lvl w:ilvl="2" w:tplc="0FC6A648">
      <w:numFmt w:val="bullet"/>
      <w:lvlText w:val="•"/>
      <w:lvlJc w:val="left"/>
      <w:pPr>
        <w:ind w:left="4666" w:hanging="241"/>
      </w:pPr>
      <w:rPr>
        <w:rFonts w:hint="default"/>
        <w:lang w:val="en-US" w:eastAsia="en-US" w:bidi="ar-SA"/>
      </w:rPr>
    </w:lvl>
    <w:lvl w:ilvl="3" w:tplc="B514657E">
      <w:numFmt w:val="bullet"/>
      <w:lvlText w:val="•"/>
      <w:lvlJc w:val="left"/>
      <w:pPr>
        <w:ind w:left="5613" w:hanging="241"/>
      </w:pPr>
      <w:rPr>
        <w:rFonts w:hint="default"/>
        <w:lang w:val="en-US" w:eastAsia="en-US" w:bidi="ar-SA"/>
      </w:rPr>
    </w:lvl>
    <w:lvl w:ilvl="4" w:tplc="E89A0C28">
      <w:numFmt w:val="bullet"/>
      <w:lvlText w:val="•"/>
      <w:lvlJc w:val="left"/>
      <w:pPr>
        <w:ind w:left="6560" w:hanging="241"/>
      </w:pPr>
      <w:rPr>
        <w:rFonts w:hint="default"/>
        <w:lang w:val="en-US" w:eastAsia="en-US" w:bidi="ar-SA"/>
      </w:rPr>
    </w:lvl>
    <w:lvl w:ilvl="5" w:tplc="B4FCCFD6">
      <w:numFmt w:val="bullet"/>
      <w:lvlText w:val="•"/>
      <w:lvlJc w:val="left"/>
      <w:pPr>
        <w:ind w:left="7506" w:hanging="241"/>
      </w:pPr>
      <w:rPr>
        <w:rFonts w:hint="default"/>
        <w:lang w:val="en-US" w:eastAsia="en-US" w:bidi="ar-SA"/>
      </w:rPr>
    </w:lvl>
    <w:lvl w:ilvl="6" w:tplc="ECFC041A">
      <w:numFmt w:val="bullet"/>
      <w:lvlText w:val="•"/>
      <w:lvlJc w:val="left"/>
      <w:pPr>
        <w:ind w:left="8453" w:hanging="241"/>
      </w:pPr>
      <w:rPr>
        <w:rFonts w:hint="default"/>
        <w:lang w:val="en-US" w:eastAsia="en-US" w:bidi="ar-SA"/>
      </w:rPr>
    </w:lvl>
    <w:lvl w:ilvl="7" w:tplc="A70C21A0">
      <w:numFmt w:val="bullet"/>
      <w:lvlText w:val="•"/>
      <w:lvlJc w:val="left"/>
      <w:pPr>
        <w:ind w:left="9400" w:hanging="241"/>
      </w:pPr>
      <w:rPr>
        <w:rFonts w:hint="default"/>
        <w:lang w:val="en-US" w:eastAsia="en-US" w:bidi="ar-SA"/>
      </w:rPr>
    </w:lvl>
    <w:lvl w:ilvl="8" w:tplc="3D0203EC">
      <w:numFmt w:val="bullet"/>
      <w:lvlText w:val="•"/>
      <w:lvlJc w:val="left"/>
      <w:pPr>
        <w:ind w:left="10346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D6"/>
    <w:rsid w:val="0002676B"/>
    <w:rsid w:val="002E0CC5"/>
    <w:rsid w:val="003343EC"/>
    <w:rsid w:val="003D1CA7"/>
    <w:rsid w:val="0065217E"/>
    <w:rsid w:val="007E159B"/>
    <w:rsid w:val="009A4DD6"/>
    <w:rsid w:val="00CD5D8C"/>
    <w:rsid w:val="00D90A48"/>
    <w:rsid w:val="00E745C3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5F5A2-3E3B-4B8B-8914-7518766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4DD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4DD6"/>
  </w:style>
  <w:style w:type="paragraph" w:styleId="BodyText">
    <w:name w:val="Body Text"/>
    <w:basedOn w:val="Normal"/>
    <w:link w:val="BodyTextChar"/>
    <w:uiPriority w:val="1"/>
    <w:qFormat/>
    <w:rsid w:val="009A4DD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A4DD6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1"/>
    <w:qFormat/>
    <w:rsid w:val="009A4DD6"/>
    <w:pPr>
      <w:spacing w:before="6"/>
      <w:ind w:left="3620" w:hanging="2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2022-05-15T06:19:00Z</dcterms:created>
  <dcterms:modified xsi:type="dcterms:W3CDTF">2022-05-15T08:38:00Z</dcterms:modified>
</cp:coreProperties>
</file>