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5"/>
      </w:tblGrid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7D31A9" w:rsidRPr="007D31A9" w:rsidRDefault="007D31A9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ROBLEM</w:t>
            </w: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7-1</w:t>
            </w:r>
          </w:p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Consider the following operating figures: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Net sales                                                             $1,079,143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Cost and deductions: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Cost of sales                                                            792,755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Selling and administration                                      264,566</w:t>
            </w:r>
          </w:p>
        </w:tc>
      </w:tr>
      <w:tr w:rsidR="0021130E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21130E" w:rsidRPr="00F9276C" w:rsidRDefault="0021130E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Interest expense, net                                                   4,311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taxes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5,059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7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1,066,691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$ 12,452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F9276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Note: Depreciation expense totals $40,000.</w:t>
            </w:r>
          </w:p>
        </w:tc>
      </w:tr>
      <w:tr w:rsidR="00F9276C" w:rsidRPr="00F9276C" w:rsidTr="00F9276C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E175E" w:rsidRDefault="00FE175E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75E" w:rsidRPr="00FE175E" w:rsidRDefault="00F9276C" w:rsidP="00FE175E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</w:pPr>
            <w:r w:rsidRPr="00FE175E"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  <w:t xml:space="preserve">Required </w:t>
            </w:r>
          </w:p>
          <w:p w:rsidR="00F9276C" w:rsidRDefault="00F9276C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a. Compute the times interest earned.</w:t>
            </w: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Pr="00F9276C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56BC5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b. Compute the cash basis </w:t>
            </w:r>
            <w:proofErr w:type="gramStart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gramEnd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interest earned.</w:t>
            </w: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81" w:rsidRPr="00F9276C" w:rsidRDefault="00120C81" w:rsidP="00FE175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7D31A9" w:rsidRPr="007D31A9" w:rsidRDefault="007D31A9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ROBLEM</w:t>
            </w: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7-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:rsidR="00F9276C" w:rsidRPr="00F9276C" w:rsidRDefault="00F9276C" w:rsidP="004F3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Jones Petro Company reports the following consolidated statement of income: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Operating revenues 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$2,989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Costs and expenses: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Cost of rentals and royalties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Cost of sales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Selling, service, administrative, and general expense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1,424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Total costs and expenses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2,281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Operating income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Other income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Other deductions (interest)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before income taxes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taxes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309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before outside shareholders’ interests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Outside shareholders’ interests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4F3224"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F3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Net income </w:t>
            </w:r>
            <w:r w:rsidR="004F32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$ 300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Note: Depreciation expense totals $200; </w:t>
            </w:r>
            <w:r w:rsidRPr="00074D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operating lease payments total $150; and preferred dividends total $50. Assume that</w:t>
            </w:r>
            <w:r w:rsidR="004F3224" w:rsidRPr="00074D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1/3 of operating lease payments is for</w:t>
            </w:r>
            <w:r w:rsidR="004F3224"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224" w:rsidRPr="00074D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interest.</w:t>
            </w: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4F32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4F3224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4F3224" w:rsidRPr="004F3224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F32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Required </w:t>
            </w:r>
          </w:p>
          <w:p w:rsidR="00F9276C" w:rsidRDefault="00F9276C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a. Compute the times interest earned.</w:t>
            </w:r>
          </w:p>
          <w:p w:rsidR="004F3224" w:rsidRDefault="004F3224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4" w:rsidRDefault="004F3224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4" w:rsidRDefault="004F3224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4" w:rsidRPr="00F9276C" w:rsidRDefault="004F3224" w:rsidP="004F322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4F3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b. Compute the fixed charge coverage.</w:t>
            </w:r>
          </w:p>
          <w:p w:rsidR="004F3224" w:rsidRDefault="004F3224" w:rsidP="004F32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224" w:rsidRPr="00F9276C" w:rsidRDefault="004F3224" w:rsidP="006377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7D31A9" w:rsidRPr="007D31A9" w:rsidRDefault="007D31A9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ROBLEM</w:t>
            </w: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7-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  <w:p w:rsidR="00F9276C" w:rsidRPr="00F9276C" w:rsidRDefault="00F9276C" w:rsidP="002A00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Sherwill’s</w:t>
            </w:r>
            <w:proofErr w:type="spellEnd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statement of consolidated income is as follows: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Net sales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$658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Other income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2A008E"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2A008E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F9276C"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666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Costs and expenses: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Cost of products sold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Selling, general, and administrative expenses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2A008E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9276C"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630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before income taxes and extraordinary charges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taxes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before extraordinary charge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Extraordinary charge—losses on tornado damage (net)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A008E"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Net income 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2A00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$ 14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2A008E" w:rsidRDefault="002A008E" w:rsidP="002A0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6C" w:rsidRPr="00F9276C" w:rsidRDefault="00F9276C" w:rsidP="002A00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Note: Depreciation expense totals $200; operating lease payments total $150; and preferred dividends total $50. Assume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08E" w:rsidRPr="00F9276C">
              <w:rPr>
                <w:rFonts w:ascii="Times New Roman" w:hAnsi="Times New Roman" w:cs="Times New Roman"/>
                <w:sz w:val="24"/>
                <w:szCs w:val="24"/>
              </w:rPr>
              <w:t>that 1/3 of operating lease payments is for interest</w:t>
            </w:r>
            <w:r w:rsidR="002A0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2A0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2A008E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2A008E" w:rsidRPr="002A008E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A00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Required </w:t>
            </w:r>
          </w:p>
          <w:p w:rsid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a. Compute the times interest earned.</w:t>
            </w:r>
          </w:p>
          <w:p w:rsidR="002A008E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8E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8E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08E" w:rsidRPr="00F9276C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rPr>
          <w:trHeight w:val="540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b. Compute the fixed charge coverage.</w:t>
            </w:r>
          </w:p>
          <w:p w:rsidR="006377EE" w:rsidRDefault="006377EE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377EE" w:rsidRDefault="006377EE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E7D2A" w:rsidRDefault="005E7D2A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E7D2A" w:rsidRDefault="005E7D2A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E7D2A" w:rsidRDefault="005E7D2A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E7D2A" w:rsidRDefault="005E7D2A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7D31A9" w:rsidRPr="007D31A9" w:rsidRDefault="007D31A9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ROBLEM</w:t>
            </w: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7-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  <w:p w:rsidR="002A008E" w:rsidRPr="00F9276C" w:rsidRDefault="002A008E" w:rsidP="002A008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Kaufman Company’s balance sheet follows.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Current assets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$ 13,445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Short-term investments—at cost (approximate market)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5,239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Trade accounts receivable, less allowance of $1,590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88,337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Inventories—at lower of cost (average method) or market: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Finished merchandise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113,879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Work in process, raw materials and supplies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56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47,036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756BC5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F9276C" w:rsidRPr="00F9276C">
              <w:rPr>
                <w:rFonts w:ascii="Times New Roman" w:hAnsi="Times New Roman" w:cs="Times New Roman"/>
                <w:sz w:val="24"/>
                <w:szCs w:val="24"/>
              </w:rPr>
              <w:t>160,915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Prepaid expenses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756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8,221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Total current assets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276,157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Other assets: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Receivables, advances, and other assets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4,473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Intangibles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756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2,324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Total other assets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6,797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Property, plant, and equipment: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5,981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Buildings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78,908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Machinery and equipment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756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162,425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756BC5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F9276C" w:rsidRPr="00F9276C">
              <w:rPr>
                <w:rFonts w:ascii="Times New Roman" w:hAnsi="Times New Roman" w:cs="Times New Roman"/>
                <w:sz w:val="24"/>
                <w:szCs w:val="24"/>
              </w:rPr>
              <w:t>247,314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Less allowances for depreciation 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106,067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Net property, plant, and equipment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B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141,247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Total assets</w:t>
            </w:r>
            <w:r w:rsidR="00756B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$424,201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Liabilities and Shareholders’ Equity</w:t>
            </w:r>
          </w:p>
        </w:tc>
      </w:tr>
      <w:tr w:rsidR="004D43F1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4D43F1" w:rsidRPr="00F9276C" w:rsidRDefault="004D43F1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Current liabilities: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Notes payable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$ 2,817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Trade accounts payable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23,720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Pension, interest, and other accruals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33,219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Taxes, other than income taxes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4,736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Income taxes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3,409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Total current liabilities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67,901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Long-term debt, 12% debentures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86,235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Deferred income taxes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8,768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Minority interest in subsidiaries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12,075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Total liabilities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174,979</w:t>
            </w:r>
          </w:p>
        </w:tc>
      </w:tr>
      <w:tr w:rsidR="00CA0A90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Stockholders’ equity: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Serial preferred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9,154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Common $5.25 par value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33,540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Additional paid-in capital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3,506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Retained earnings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CA0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203,712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F9276C" w:rsidRPr="00F9276C">
              <w:rPr>
                <w:rFonts w:ascii="Times New Roman" w:hAnsi="Times New Roman" w:cs="Times New Roman"/>
                <w:sz w:val="24"/>
                <w:szCs w:val="24"/>
              </w:rPr>
              <w:t>249,912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Less cost of common shares in treasury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CA0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690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Total shareholders’ equity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249,222</w:t>
            </w: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Total liabilities and shareholders’ equity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$424,201</w:t>
            </w:r>
          </w:p>
        </w:tc>
      </w:tr>
      <w:tr w:rsidR="00CA0A90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CA0A90" w:rsidRPr="00CA0A90" w:rsidRDefault="00F9276C" w:rsidP="00756BC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Required</w:t>
            </w:r>
          </w:p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a. Compute the debt ratio.</w:t>
            </w: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b. Compute the debt/equity ratio.</w:t>
            </w: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CA0A90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c. Compute the ratio of total debt to tangible net worth.</w:t>
            </w: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d. Comment on the amount of debt that Kaufman Company has.</w:t>
            </w: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A90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1A9" w:rsidRPr="007D31A9" w:rsidRDefault="007D31A9" w:rsidP="007D31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ROBLEM</w:t>
            </w:r>
            <w:r w:rsidRPr="007D31A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7-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Mr. Parks has asked you to advise him on the long-term debt-paying ability of </w:t>
            </w:r>
            <w:proofErr w:type="spellStart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Arodex</w:t>
            </w:r>
            <w:proofErr w:type="spellEnd"/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Company. He pro</w:t>
            </w:r>
            <w:r w:rsidR="00CA0A90" w:rsidRPr="00F9276C">
              <w:rPr>
                <w:rFonts w:ascii="Times New Roman" w:hAnsi="Times New Roman" w:cs="Times New Roman"/>
                <w:sz w:val="24"/>
                <w:szCs w:val="24"/>
              </w:rPr>
              <w:t>vides you with the following ratios: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CA0A90" w:rsidRDefault="00CA0A90" w:rsidP="00756BC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CA0A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9276C"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2007</w:t>
            </w:r>
            <w:r w:rsidR="00F9276C"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9276C"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2006</w:t>
            </w:r>
            <w:r w:rsidR="00F9276C"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F9276C" w:rsidRPr="00CA0A9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2005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Times interest earned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6.0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Debt ratio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39%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Debt to tangible net worth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80% 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  <w:r w:rsidR="00CA0A9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81%</w:t>
            </w:r>
          </w:p>
        </w:tc>
      </w:tr>
      <w:tr w:rsidR="00CA0A90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CA0A90" w:rsidRPr="00F9276C" w:rsidRDefault="00CA0A90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47D9B" w:rsidRPr="00F47D9B" w:rsidRDefault="00F9276C" w:rsidP="00756BC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7D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Required</w:t>
            </w:r>
            <w:r w:rsidR="00F47D9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a. Give the implications and the limitations of each item separately and then the collective influence that</w:t>
            </w:r>
            <w:r w:rsidR="00F47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7D9B" w:rsidRPr="00F9276C">
              <w:rPr>
                <w:rFonts w:ascii="Times New Roman" w:hAnsi="Times New Roman" w:cs="Times New Roman"/>
                <w:sz w:val="24"/>
                <w:szCs w:val="24"/>
              </w:rPr>
              <w:t>could be drawn</w:t>
            </w:r>
            <w:proofErr w:type="gramEnd"/>
            <w:r w:rsidR="00F47D9B"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from them about </w:t>
            </w:r>
            <w:proofErr w:type="spellStart"/>
            <w:r w:rsidR="00F47D9B" w:rsidRPr="00F9276C">
              <w:rPr>
                <w:rFonts w:ascii="Times New Roman" w:hAnsi="Times New Roman" w:cs="Times New Roman"/>
                <w:sz w:val="24"/>
                <w:szCs w:val="24"/>
              </w:rPr>
              <w:t>Arodex</w:t>
            </w:r>
            <w:proofErr w:type="spellEnd"/>
            <w:r w:rsidR="00F47D9B" w:rsidRPr="00F9276C">
              <w:rPr>
                <w:rFonts w:ascii="Times New Roman" w:hAnsi="Times New Roman" w:cs="Times New Roman"/>
                <w:sz w:val="24"/>
                <w:szCs w:val="24"/>
              </w:rPr>
              <w:t xml:space="preserve"> Company’s long-term debt position.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Pr="00F9276C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P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276C">
              <w:rPr>
                <w:rFonts w:ascii="Times New Roman" w:hAnsi="Times New Roman" w:cs="Times New Roman"/>
                <w:sz w:val="24"/>
                <w:szCs w:val="24"/>
              </w:rPr>
              <w:t>b. What warnings should you offer Mr. Parks about the limitations of ratio analysis for the purpose stated</w:t>
            </w:r>
            <w:r w:rsidR="00F47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D9B" w:rsidRPr="00F9276C">
              <w:rPr>
                <w:rFonts w:ascii="Times New Roman" w:hAnsi="Times New Roman" w:cs="Times New Roman"/>
                <w:sz w:val="24"/>
                <w:szCs w:val="24"/>
              </w:rPr>
              <w:t>here?</w:t>
            </w:r>
          </w:p>
        </w:tc>
      </w:tr>
      <w:tr w:rsidR="00F9276C" w:rsidRPr="00F9276C" w:rsidTr="007D31A9"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:rsidR="00F9276C" w:rsidRDefault="00F9276C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D9B" w:rsidRPr="00F9276C" w:rsidRDefault="00F47D9B" w:rsidP="00756B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D57" w:rsidRPr="00991D57" w:rsidRDefault="00991D57" w:rsidP="0059384F">
      <w:pPr>
        <w:pStyle w:val="BodyText"/>
        <w:spacing w:line="247" w:lineRule="auto"/>
        <w:ind w:right="70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91D57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Problem 7 -</w:t>
      </w:r>
      <w:r w:rsidR="0059384F"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</w:p>
    <w:p w:rsidR="009D109B" w:rsidRPr="009D109B" w:rsidRDefault="009D109B" w:rsidP="009D109B">
      <w:pPr>
        <w:pStyle w:val="BodyText"/>
        <w:spacing w:line="247" w:lineRule="auto"/>
        <w:ind w:right="70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D109B">
        <w:rPr>
          <w:rFonts w:ascii="Times New Roman" w:eastAsiaTheme="minorHAnsi" w:hAnsi="Times New Roman" w:cs="Times New Roman"/>
          <w:sz w:val="24"/>
          <w:szCs w:val="24"/>
        </w:rPr>
        <w:t>Allen Company and Barker Company are competitors in the same industry.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9D109B">
        <w:rPr>
          <w:rFonts w:ascii="Times New Roman" w:eastAsiaTheme="minorHAnsi" w:hAnsi="Times New Roman" w:cs="Times New Roman"/>
          <w:sz w:val="24"/>
          <w:szCs w:val="24"/>
        </w:rPr>
        <w:t>Selected financial data from their 2011 statements follow.</w:t>
      </w:r>
    </w:p>
    <w:p w:rsidR="009D109B" w:rsidRDefault="009D109B" w:rsidP="009D109B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490"/>
        <w:gridCol w:w="1551"/>
      </w:tblGrid>
      <w:tr w:rsidR="009D109B" w:rsidTr="009D109B">
        <w:trPr>
          <w:trHeight w:val="266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0" w:type="dxa"/>
            <w:tcBorders>
              <w:bottom w:val="single" w:sz="6" w:space="0" w:color="231F20"/>
            </w:tcBorders>
          </w:tcPr>
          <w:p w:rsidR="009D109B" w:rsidRDefault="009D109B" w:rsidP="00D51AB6">
            <w:pPr>
              <w:pStyle w:val="TableParagraph"/>
              <w:spacing w:before="2"/>
              <w:ind w:left="9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Allen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Company</w:t>
            </w:r>
          </w:p>
        </w:tc>
        <w:tc>
          <w:tcPr>
            <w:tcW w:w="1551" w:type="dxa"/>
            <w:tcBorders>
              <w:bottom w:val="single" w:sz="6" w:space="0" w:color="231F20"/>
            </w:tcBorders>
          </w:tcPr>
          <w:p w:rsidR="009D109B" w:rsidRDefault="009D109B" w:rsidP="00D51AB6">
            <w:pPr>
              <w:pStyle w:val="TableParagraph"/>
              <w:spacing w:before="2"/>
              <w:ind w:left="172" w:right="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Barker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Company</w:t>
            </w:r>
          </w:p>
        </w:tc>
      </w:tr>
      <w:tr w:rsidR="009D109B" w:rsidTr="009D109B">
        <w:trPr>
          <w:trHeight w:val="253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42" w:line="192" w:lineRule="exact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Cash</w:t>
            </w:r>
          </w:p>
        </w:tc>
        <w:tc>
          <w:tcPr>
            <w:tcW w:w="1490" w:type="dxa"/>
            <w:tcBorders>
              <w:top w:val="single" w:sz="6" w:space="0" w:color="231F20"/>
            </w:tcBorders>
          </w:tcPr>
          <w:p w:rsidR="009D109B" w:rsidRDefault="009D109B" w:rsidP="00D51AB6">
            <w:pPr>
              <w:pStyle w:val="TableParagraph"/>
              <w:spacing w:before="42" w:line="192" w:lineRule="exact"/>
              <w:ind w:left="32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10,000</w:t>
            </w:r>
          </w:p>
        </w:tc>
        <w:tc>
          <w:tcPr>
            <w:tcW w:w="1551" w:type="dxa"/>
            <w:tcBorders>
              <w:top w:val="single" w:sz="6" w:space="0" w:color="231F20"/>
            </w:tcBorders>
          </w:tcPr>
          <w:p w:rsidR="009D109B" w:rsidRDefault="009D109B" w:rsidP="00D51AB6">
            <w:pPr>
              <w:pStyle w:val="TableParagraph"/>
              <w:spacing w:before="42" w:line="192" w:lineRule="exact"/>
              <w:ind w:left="171" w:right="24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35,000</w:t>
            </w:r>
          </w:p>
        </w:tc>
      </w:tr>
      <w:tr w:rsidR="009D109B" w:rsidTr="009D109B">
        <w:trPr>
          <w:trHeight w:val="219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Accounts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receivable</w:t>
            </w:r>
          </w:p>
        </w:tc>
        <w:tc>
          <w:tcPr>
            <w:tcW w:w="1490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26"/>
              <w:rPr>
                <w:sz w:val="18"/>
              </w:rPr>
            </w:pPr>
            <w:r>
              <w:rPr>
                <w:color w:val="231F20"/>
                <w:sz w:val="18"/>
              </w:rPr>
              <w:t>45,000</w:t>
            </w:r>
          </w:p>
        </w:tc>
        <w:tc>
          <w:tcPr>
            <w:tcW w:w="155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271" w:right="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120,000</w:t>
            </w:r>
          </w:p>
        </w:tc>
      </w:tr>
      <w:tr w:rsidR="009D109B" w:rsidTr="009D109B">
        <w:trPr>
          <w:trHeight w:val="219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Inventory</w:t>
            </w:r>
          </w:p>
        </w:tc>
        <w:tc>
          <w:tcPr>
            <w:tcW w:w="1490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26"/>
              <w:rPr>
                <w:sz w:val="18"/>
              </w:rPr>
            </w:pPr>
            <w:r>
              <w:rPr>
                <w:color w:val="231F20"/>
                <w:sz w:val="18"/>
              </w:rPr>
              <w:t>70,000</w:t>
            </w:r>
          </w:p>
        </w:tc>
        <w:tc>
          <w:tcPr>
            <w:tcW w:w="155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271" w:right="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190,000</w:t>
            </w:r>
          </w:p>
        </w:tc>
      </w:tr>
      <w:tr w:rsidR="009D109B" w:rsidTr="009D109B">
        <w:trPr>
          <w:trHeight w:val="220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8" w:line="193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Investments</w:t>
            </w:r>
          </w:p>
        </w:tc>
        <w:tc>
          <w:tcPr>
            <w:tcW w:w="1490" w:type="dxa"/>
          </w:tcPr>
          <w:p w:rsidR="009D109B" w:rsidRDefault="009D109B" w:rsidP="00D51AB6">
            <w:pPr>
              <w:pStyle w:val="TableParagraph"/>
              <w:spacing w:before="8" w:line="193" w:lineRule="exact"/>
              <w:ind w:left="526"/>
              <w:rPr>
                <w:sz w:val="18"/>
              </w:rPr>
            </w:pPr>
            <w:r>
              <w:rPr>
                <w:color w:val="231F20"/>
                <w:sz w:val="18"/>
              </w:rPr>
              <w:t>40,000</w:t>
            </w:r>
          </w:p>
        </w:tc>
        <w:tc>
          <w:tcPr>
            <w:tcW w:w="1551" w:type="dxa"/>
          </w:tcPr>
          <w:p w:rsidR="009D109B" w:rsidRDefault="009D109B" w:rsidP="00D51AB6">
            <w:pPr>
              <w:pStyle w:val="TableParagraph"/>
              <w:spacing w:before="8" w:line="193" w:lineRule="exact"/>
              <w:ind w:left="271" w:right="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100,000</w:t>
            </w:r>
          </w:p>
        </w:tc>
      </w:tr>
      <w:tr w:rsidR="009D109B" w:rsidTr="009D109B">
        <w:trPr>
          <w:trHeight w:val="220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Intangibles</w:t>
            </w:r>
          </w:p>
        </w:tc>
        <w:tc>
          <w:tcPr>
            <w:tcW w:w="1490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526"/>
              <w:rPr>
                <w:sz w:val="18"/>
              </w:rPr>
            </w:pPr>
            <w:r>
              <w:rPr>
                <w:color w:val="231F20"/>
                <w:sz w:val="18"/>
              </w:rPr>
              <w:t>11,000</w:t>
            </w:r>
          </w:p>
        </w:tc>
        <w:tc>
          <w:tcPr>
            <w:tcW w:w="1551" w:type="dxa"/>
          </w:tcPr>
          <w:p w:rsidR="009D109B" w:rsidRDefault="009D109B" w:rsidP="00D51AB6">
            <w:pPr>
              <w:pStyle w:val="TableParagraph"/>
              <w:spacing w:before="8" w:line="192" w:lineRule="exact"/>
              <w:ind w:left="369" w:right="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Default="009D109B" w:rsidP="00D51AB6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Property,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plant,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equipment</w:t>
            </w:r>
          </w:p>
          <w:p w:rsidR="009D109B" w:rsidRDefault="009D109B" w:rsidP="00D51AB6">
            <w:pPr>
              <w:pStyle w:val="TableParagraph"/>
              <w:spacing w:before="8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Total assets</w:t>
            </w:r>
          </w:p>
        </w:tc>
        <w:tc>
          <w:tcPr>
            <w:tcW w:w="1490" w:type="dxa"/>
          </w:tcPr>
          <w:p w:rsidR="009D109B" w:rsidRDefault="009D109B" w:rsidP="00D51AB6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180,000</w:t>
            </w:r>
          </w:p>
          <w:p w:rsidR="009D109B" w:rsidRDefault="009D109B" w:rsidP="009D109B">
            <w:pPr>
              <w:pStyle w:val="TableParagraph"/>
              <w:spacing w:before="8"/>
              <w:ind w:left="426"/>
              <w:rPr>
                <w:sz w:val="18"/>
              </w:rPr>
            </w:pPr>
            <w:r>
              <w:rPr>
                <w:color w:val="231F20"/>
                <w:sz w:val="18"/>
              </w:rPr>
              <w:t>$356,000</w:t>
            </w:r>
            <w:r>
              <w:rPr>
                <w:color w:val="231F20"/>
                <w:sz w:val="18"/>
              </w:rPr>
              <w:tab/>
            </w:r>
          </w:p>
        </w:tc>
        <w:tc>
          <w:tcPr>
            <w:tcW w:w="1551" w:type="dxa"/>
          </w:tcPr>
          <w:p w:rsidR="009D109B" w:rsidRDefault="009D109B" w:rsidP="00D51AB6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520,000</w:t>
            </w:r>
          </w:p>
          <w:p w:rsidR="009D109B" w:rsidRPr="00991D57" w:rsidRDefault="009D109B" w:rsidP="00991D57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$985,000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91D57" w:rsidRDefault="00991D57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</w:p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Accounts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payable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 w:rsidRPr="009D109B">
              <w:rPr>
                <w:color w:val="231F20"/>
                <w:sz w:val="18"/>
              </w:rPr>
              <w:t>$ 60,000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$165,000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Bonds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payable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100,000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410,000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Preferred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stock,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$1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50,000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30,000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Common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stock,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$10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100,000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280,000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Retained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earnings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46,000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100,000</w:t>
            </w:r>
          </w:p>
        </w:tc>
      </w:tr>
      <w:tr w:rsidR="009D109B" w:rsidTr="009D109B">
        <w:trPr>
          <w:trHeight w:val="239"/>
        </w:trPr>
        <w:tc>
          <w:tcPr>
            <w:tcW w:w="3091" w:type="dxa"/>
          </w:tcPr>
          <w:p w:rsidR="009D109B" w:rsidRPr="009D109B" w:rsidRDefault="009D109B" w:rsidP="009D109B">
            <w:pPr>
              <w:pStyle w:val="TableParagraph"/>
              <w:spacing w:before="8"/>
              <w:ind w:left="5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liabilities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 w:rsidRPr="009D109B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capital</w:t>
            </w:r>
          </w:p>
        </w:tc>
        <w:tc>
          <w:tcPr>
            <w:tcW w:w="1490" w:type="dxa"/>
          </w:tcPr>
          <w:p w:rsidR="009D109B" w:rsidRPr="009D109B" w:rsidRDefault="009D109B" w:rsidP="009D109B">
            <w:pPr>
              <w:pStyle w:val="TableParagraph"/>
              <w:spacing w:before="8"/>
              <w:ind w:left="426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$356,000</w:t>
            </w:r>
          </w:p>
        </w:tc>
        <w:tc>
          <w:tcPr>
            <w:tcW w:w="1551" w:type="dxa"/>
          </w:tcPr>
          <w:p w:rsidR="009D109B" w:rsidRPr="009D109B" w:rsidRDefault="009D109B" w:rsidP="009D109B">
            <w:pPr>
              <w:pStyle w:val="TableParagraph"/>
              <w:spacing w:before="8"/>
              <w:ind w:left="271" w:right="24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$985,000</w:t>
            </w:r>
          </w:p>
        </w:tc>
      </w:tr>
    </w:tbl>
    <w:p w:rsidR="00991D57" w:rsidRPr="00991D57" w:rsidRDefault="00991D57" w:rsidP="00991D57">
      <w:pPr>
        <w:rPr>
          <w:rFonts w:ascii="Times New Roman" w:hAnsi="Times New Roman" w:cs="Times New Roman"/>
          <w:sz w:val="24"/>
          <w:szCs w:val="24"/>
        </w:rPr>
      </w:pPr>
      <w:r w:rsidRPr="00991D57">
        <w:rPr>
          <w:rFonts w:ascii="Times New Roman" w:hAnsi="Times New Roman" w:cs="Times New Roman"/>
          <w:sz w:val="24"/>
          <w:szCs w:val="24"/>
        </w:rPr>
        <w:t>Income Statement</w:t>
      </w:r>
    </w:p>
    <w:p w:rsidR="00991D57" w:rsidRDefault="00991D57" w:rsidP="00991D57">
      <w:pPr>
        <w:rPr>
          <w:rFonts w:ascii="Times New Roman" w:hAnsi="Times New Roman" w:cs="Times New Roman"/>
          <w:sz w:val="24"/>
          <w:szCs w:val="24"/>
        </w:rPr>
      </w:pPr>
      <w:r w:rsidRPr="00991D57">
        <w:rPr>
          <w:rFonts w:ascii="Times New Roman" w:hAnsi="Times New Roman" w:cs="Times New Roman"/>
          <w:sz w:val="24"/>
          <w:szCs w:val="24"/>
        </w:rPr>
        <w:t>For the Year Ended December 31, 2011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2597"/>
        <w:gridCol w:w="893"/>
        <w:gridCol w:w="596"/>
        <w:gridCol w:w="893"/>
        <w:gridCol w:w="596"/>
        <w:gridCol w:w="954"/>
        <w:gridCol w:w="596"/>
      </w:tblGrid>
      <w:tr w:rsidR="00991D57" w:rsidTr="00991D57">
        <w:trPr>
          <w:gridBefore w:val="1"/>
          <w:gridAfter w:val="1"/>
          <w:wBefore w:w="893" w:type="dxa"/>
          <w:wAfter w:w="596" w:type="dxa"/>
          <w:trHeight w:val="26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231F20"/>
            </w:tcBorders>
          </w:tcPr>
          <w:p w:rsidR="00991D57" w:rsidRDefault="00991D57" w:rsidP="00D51AB6">
            <w:pPr>
              <w:pStyle w:val="TableParagraph"/>
              <w:spacing w:line="209" w:lineRule="exact"/>
              <w:ind w:left="9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Allen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Company</w:t>
            </w:r>
          </w:p>
        </w:tc>
        <w:tc>
          <w:tcPr>
            <w:tcW w:w="1550" w:type="dxa"/>
            <w:gridSpan w:val="2"/>
            <w:tcBorders>
              <w:bottom w:val="single" w:sz="4" w:space="0" w:color="231F20"/>
            </w:tcBorders>
          </w:tcPr>
          <w:p w:rsidR="00991D57" w:rsidRDefault="00991D57" w:rsidP="00D51AB6">
            <w:pPr>
              <w:pStyle w:val="TableParagraph"/>
              <w:spacing w:line="209" w:lineRule="exact"/>
              <w:ind w:left="185"/>
              <w:rPr>
                <w:sz w:val="18"/>
              </w:rPr>
            </w:pPr>
            <w:r>
              <w:rPr>
                <w:color w:val="231F20"/>
                <w:sz w:val="18"/>
              </w:rPr>
              <w:t>Barker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Company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56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40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Sales</w:t>
            </w:r>
          </w:p>
        </w:tc>
        <w:tc>
          <w:tcPr>
            <w:tcW w:w="1489" w:type="dxa"/>
            <w:gridSpan w:val="2"/>
            <w:tcBorders>
              <w:top w:val="single" w:sz="4" w:space="0" w:color="231F20"/>
            </w:tcBorders>
          </w:tcPr>
          <w:p w:rsidR="00991D57" w:rsidRDefault="00991D57" w:rsidP="00D51AB6">
            <w:pPr>
              <w:pStyle w:val="TableParagraph"/>
              <w:spacing w:before="40" w:line="196" w:lineRule="exact"/>
              <w:ind w:left="2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$1,050,000</w:t>
            </w:r>
          </w:p>
        </w:tc>
        <w:tc>
          <w:tcPr>
            <w:tcW w:w="1550" w:type="dxa"/>
            <w:gridSpan w:val="2"/>
            <w:tcBorders>
              <w:top w:val="single" w:sz="4" w:space="0" w:color="231F20"/>
            </w:tcBorders>
          </w:tcPr>
          <w:p w:rsidR="00991D57" w:rsidRDefault="00991D57" w:rsidP="00D51AB6">
            <w:pPr>
              <w:pStyle w:val="TableParagraph"/>
              <w:spacing w:before="40" w:line="196" w:lineRule="exact"/>
              <w:ind w:left="4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$2,800,000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Cost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goods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sold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1"/>
              <w:rPr>
                <w:sz w:val="18"/>
              </w:rPr>
            </w:pPr>
            <w:r>
              <w:rPr>
                <w:color w:val="231F20"/>
                <w:sz w:val="18"/>
              </w:rPr>
              <w:t>725,000</w:t>
            </w: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2,050,000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Selling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and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administrative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expenses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1"/>
              <w:rPr>
                <w:sz w:val="18"/>
              </w:rPr>
            </w:pPr>
            <w:r>
              <w:rPr>
                <w:color w:val="231F20"/>
                <w:sz w:val="18"/>
              </w:rPr>
              <w:t>230,000</w:t>
            </w: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652"/>
              <w:rPr>
                <w:sz w:val="18"/>
              </w:rPr>
            </w:pPr>
            <w:r>
              <w:rPr>
                <w:color w:val="231F20"/>
                <w:sz w:val="18"/>
              </w:rPr>
              <w:t>580,000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Interest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expense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600"/>
              <w:rPr>
                <w:sz w:val="18"/>
              </w:rPr>
            </w:pPr>
            <w:r>
              <w:rPr>
                <w:color w:val="231F20"/>
                <w:sz w:val="18"/>
              </w:rPr>
              <w:t>10,000</w:t>
            </w: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751"/>
              <w:rPr>
                <w:sz w:val="18"/>
              </w:rPr>
            </w:pPr>
            <w:r>
              <w:rPr>
                <w:color w:val="231F20"/>
                <w:sz w:val="18"/>
              </w:rPr>
              <w:t>32,000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26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203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Income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taxes</w:t>
            </w:r>
          </w:p>
        </w:tc>
        <w:tc>
          <w:tcPr>
            <w:tcW w:w="1489" w:type="dxa"/>
            <w:gridSpan w:val="2"/>
            <w:tcBorders>
              <w:bottom w:val="single" w:sz="6" w:space="0" w:color="231F20"/>
            </w:tcBorders>
          </w:tcPr>
          <w:p w:rsidR="00991D57" w:rsidRDefault="00991D57" w:rsidP="00D51AB6">
            <w:pPr>
              <w:pStyle w:val="TableParagraph"/>
              <w:spacing w:before="3" w:line="203" w:lineRule="exact"/>
              <w:ind w:left="600"/>
              <w:rPr>
                <w:sz w:val="18"/>
              </w:rPr>
            </w:pPr>
            <w:r>
              <w:rPr>
                <w:color w:val="231F20"/>
                <w:sz w:val="18"/>
              </w:rPr>
              <w:t>42,000</w:t>
            </w:r>
          </w:p>
        </w:tc>
        <w:tc>
          <w:tcPr>
            <w:tcW w:w="1550" w:type="dxa"/>
            <w:gridSpan w:val="2"/>
            <w:tcBorders>
              <w:bottom w:val="single" w:sz="6" w:space="0" w:color="231F20"/>
            </w:tcBorders>
          </w:tcPr>
          <w:p w:rsidR="00991D57" w:rsidRDefault="00991D57" w:rsidP="00D51AB6">
            <w:pPr>
              <w:pStyle w:val="TableParagraph"/>
              <w:spacing w:before="3" w:line="203" w:lineRule="exact"/>
              <w:ind w:left="751"/>
              <w:rPr>
                <w:sz w:val="18"/>
              </w:rPr>
            </w:pPr>
            <w:r>
              <w:rPr>
                <w:color w:val="231F20"/>
                <w:sz w:val="18"/>
              </w:rPr>
              <w:t>65,000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4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line="195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income</w:t>
            </w:r>
          </w:p>
        </w:tc>
        <w:tc>
          <w:tcPr>
            <w:tcW w:w="1489" w:type="dxa"/>
            <w:gridSpan w:val="2"/>
            <w:tcBorders>
              <w:top w:val="single" w:sz="6" w:space="0" w:color="231F20"/>
              <w:bottom w:val="double" w:sz="2" w:space="0" w:color="231F20"/>
            </w:tcBorders>
          </w:tcPr>
          <w:p w:rsidR="00991D57" w:rsidRDefault="00991D57" w:rsidP="00D51AB6">
            <w:pPr>
              <w:pStyle w:val="TableParagraph"/>
              <w:tabs>
                <w:tab w:val="left" w:pos="601"/>
              </w:tabs>
              <w:spacing w:line="195" w:lineRule="exact"/>
              <w:ind w:left="2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43,000</w:t>
            </w:r>
          </w:p>
        </w:tc>
        <w:tc>
          <w:tcPr>
            <w:tcW w:w="1550" w:type="dxa"/>
            <w:gridSpan w:val="2"/>
            <w:tcBorders>
              <w:top w:val="single" w:sz="6" w:space="0" w:color="231F20"/>
              <w:bottom w:val="double" w:sz="2" w:space="0" w:color="231F20"/>
            </w:tcBorders>
          </w:tcPr>
          <w:p w:rsidR="00991D57" w:rsidRDefault="00991D57" w:rsidP="00D51AB6">
            <w:pPr>
              <w:pStyle w:val="TableParagraph"/>
              <w:tabs>
                <w:tab w:val="left" w:pos="751"/>
              </w:tabs>
              <w:spacing w:line="195" w:lineRule="exact"/>
              <w:ind w:left="4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$</w:t>
            </w:r>
            <w:r>
              <w:rPr>
                <w:color w:val="231F20"/>
                <w:w w:val="105"/>
                <w:sz w:val="18"/>
              </w:rPr>
              <w:tab/>
              <w:t>73,000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08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color w:val="231F20"/>
                <w:sz w:val="18"/>
              </w:rPr>
              <w:t>Industry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Averages:</w:t>
            </w:r>
          </w:p>
        </w:tc>
        <w:tc>
          <w:tcPr>
            <w:tcW w:w="1489" w:type="dxa"/>
            <w:gridSpan w:val="2"/>
            <w:tcBorders>
              <w:top w:val="double" w:sz="2" w:space="0" w:color="231F20"/>
            </w:tcBorders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  <w:tcBorders>
              <w:top w:val="double" w:sz="2" w:space="0" w:color="231F20"/>
            </w:tcBorders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Times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interest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earned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98"/>
              <w:rPr>
                <w:sz w:val="18"/>
              </w:rPr>
            </w:pPr>
            <w:r>
              <w:rPr>
                <w:color w:val="231F20"/>
                <w:sz w:val="18"/>
              </w:rPr>
              <w:t>7.2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times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Debt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ratio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7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40.3%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Debt/equity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77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66.6%</w:t>
            </w:r>
          </w:p>
        </w:tc>
      </w:tr>
      <w:tr w:rsidR="00991D57" w:rsidTr="00991D57">
        <w:trPr>
          <w:gridBefore w:val="1"/>
          <w:gridAfter w:val="1"/>
          <w:wBefore w:w="893" w:type="dxa"/>
          <w:wAfter w:w="596" w:type="dxa"/>
          <w:trHeight w:val="213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0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Debt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tangible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worth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0" w:lineRule="exact"/>
              <w:ind w:left="7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72.7%</w:t>
            </w:r>
          </w:p>
        </w:tc>
      </w:tr>
      <w:tr w:rsidR="00991D57" w:rsidTr="00991D57">
        <w:trPr>
          <w:trHeight w:val="208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line="188" w:lineRule="exact"/>
              <w:ind w:left="50"/>
              <w:rPr>
                <w:color w:val="231F20"/>
                <w:sz w:val="18"/>
              </w:rPr>
            </w:pPr>
          </w:p>
          <w:p w:rsidR="0059384F" w:rsidRDefault="0059384F" w:rsidP="00D51AB6">
            <w:pPr>
              <w:pStyle w:val="TableParagraph"/>
              <w:spacing w:line="188" w:lineRule="exact"/>
              <w:ind w:left="50"/>
              <w:rPr>
                <w:color w:val="231F20"/>
                <w:sz w:val="18"/>
              </w:rPr>
            </w:pPr>
          </w:p>
          <w:p w:rsidR="00991D57" w:rsidRDefault="00991D57" w:rsidP="00D51AB6"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bookmarkStart w:id="0" w:name="_GoBack"/>
            <w:bookmarkEnd w:id="0"/>
            <w:r>
              <w:rPr>
                <w:color w:val="231F20"/>
                <w:sz w:val="18"/>
              </w:rPr>
              <w:t>Industry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Averages: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2"/>
            <w:tcBorders>
              <w:top w:val="double" w:sz="2" w:space="0" w:color="231F20"/>
            </w:tcBorders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  <w:tcBorders>
              <w:top w:val="double" w:sz="2" w:space="0" w:color="231F20"/>
            </w:tcBorders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91D57" w:rsidTr="00991D57">
        <w:trPr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Times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interest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earned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598"/>
              <w:rPr>
                <w:sz w:val="18"/>
              </w:rPr>
            </w:pPr>
            <w:r>
              <w:rPr>
                <w:color w:val="231F20"/>
                <w:sz w:val="18"/>
              </w:rPr>
              <w:t>7.2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times</w:t>
            </w:r>
          </w:p>
        </w:tc>
      </w:tr>
      <w:tr w:rsidR="00991D57" w:rsidTr="00991D57">
        <w:trPr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>Debt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ratio</w:t>
            </w: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7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40.3%</w:t>
            </w:r>
          </w:p>
        </w:tc>
      </w:tr>
      <w:tr w:rsidR="00991D57" w:rsidTr="00991D57">
        <w:trPr>
          <w:trHeight w:val="219"/>
        </w:trPr>
        <w:tc>
          <w:tcPr>
            <w:tcW w:w="349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Debt/equity</w:t>
            </w:r>
          </w:p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color w:val="231F20"/>
                <w:sz w:val="18"/>
              </w:rPr>
            </w:pPr>
            <w:r w:rsidRPr="00991D57">
              <w:rPr>
                <w:color w:val="231F20"/>
                <w:sz w:val="18"/>
              </w:rPr>
              <w:t>Debt to tangible net worth</w:t>
            </w:r>
          </w:p>
          <w:p w:rsidR="00991D57" w:rsidRDefault="00991D57" w:rsidP="00D51AB6">
            <w:pPr>
              <w:pStyle w:val="TableParagraph"/>
              <w:spacing w:before="3" w:line="196" w:lineRule="exact"/>
              <w:ind w:left="230"/>
              <w:rPr>
                <w:sz w:val="18"/>
              </w:rPr>
            </w:pP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2"/>
          </w:tcPr>
          <w:p w:rsidR="00991D57" w:rsidRDefault="00991D57" w:rsidP="00D51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0" w:type="dxa"/>
            <w:gridSpan w:val="2"/>
          </w:tcPr>
          <w:p w:rsidR="00991D57" w:rsidRDefault="00991D57" w:rsidP="00D51AB6">
            <w:pPr>
              <w:pStyle w:val="TableParagraph"/>
              <w:spacing w:before="3" w:line="196" w:lineRule="exact"/>
              <w:ind w:left="770"/>
              <w:rPr>
                <w:color w:val="231F20"/>
                <w:w w:val="105"/>
                <w:sz w:val="18"/>
              </w:rPr>
            </w:pPr>
            <w:r>
              <w:rPr>
                <w:color w:val="231F20"/>
                <w:w w:val="105"/>
                <w:sz w:val="18"/>
              </w:rPr>
              <w:t>66.6%</w:t>
            </w:r>
          </w:p>
          <w:p w:rsidR="00991D57" w:rsidRDefault="00991D57" w:rsidP="00D51AB6">
            <w:pPr>
              <w:pStyle w:val="TableParagraph"/>
              <w:spacing w:before="3" w:line="196" w:lineRule="exact"/>
              <w:ind w:left="770"/>
              <w:rPr>
                <w:color w:val="231F20"/>
                <w:w w:val="105"/>
                <w:sz w:val="18"/>
              </w:rPr>
            </w:pPr>
            <w:r>
              <w:rPr>
                <w:color w:val="231F20"/>
                <w:w w:val="105"/>
                <w:sz w:val="18"/>
              </w:rPr>
              <w:t>72.7%</w:t>
            </w:r>
          </w:p>
          <w:p w:rsidR="00991D57" w:rsidRDefault="00991D57" w:rsidP="00D51AB6">
            <w:pPr>
              <w:pStyle w:val="TableParagraph"/>
              <w:spacing w:before="3" w:line="196" w:lineRule="exact"/>
              <w:ind w:left="770"/>
              <w:rPr>
                <w:sz w:val="18"/>
              </w:rPr>
            </w:pPr>
          </w:p>
        </w:tc>
      </w:tr>
    </w:tbl>
    <w:p w:rsidR="00991D57" w:rsidRPr="00991D57" w:rsidRDefault="00991D57" w:rsidP="00991D57">
      <w:pPr>
        <w:pStyle w:val="BodyText"/>
        <w:spacing w:before="128"/>
        <w:rPr>
          <w:rFonts w:asciiTheme="majorBidi" w:hAnsiTheme="majorBidi" w:cstheme="majorBidi"/>
          <w:b/>
          <w:bCs/>
          <w:color w:val="231F20"/>
          <w:w w:val="95"/>
          <w:sz w:val="24"/>
          <w:szCs w:val="24"/>
        </w:rPr>
      </w:pPr>
      <w:r w:rsidRPr="00991D57">
        <w:rPr>
          <w:rFonts w:asciiTheme="majorBidi" w:hAnsiTheme="majorBidi" w:cstheme="majorBidi"/>
          <w:b/>
          <w:bCs/>
          <w:color w:val="231F20"/>
          <w:w w:val="95"/>
          <w:sz w:val="24"/>
          <w:szCs w:val="24"/>
        </w:rPr>
        <w:t>Required</w:t>
      </w:r>
    </w:p>
    <w:p w:rsidR="00991D57" w:rsidRPr="00991D57" w:rsidRDefault="00991D57" w:rsidP="00991D57">
      <w:pPr>
        <w:pStyle w:val="ListParagraph"/>
        <w:numPr>
          <w:ilvl w:val="0"/>
          <w:numId w:val="1"/>
        </w:numPr>
        <w:tabs>
          <w:tab w:val="left" w:pos="3621"/>
        </w:tabs>
        <w:spacing w:before="126"/>
        <w:rPr>
          <w:sz w:val="24"/>
          <w:szCs w:val="24"/>
        </w:rPr>
      </w:pPr>
      <w:r w:rsidRPr="00991D57">
        <w:rPr>
          <w:color w:val="231F20"/>
          <w:w w:val="95"/>
          <w:sz w:val="24"/>
          <w:szCs w:val="24"/>
        </w:rPr>
        <w:t>Times</w:t>
      </w:r>
      <w:r w:rsidRPr="00991D57">
        <w:rPr>
          <w:color w:val="231F20"/>
          <w:spacing w:val="16"/>
          <w:w w:val="95"/>
          <w:sz w:val="24"/>
          <w:szCs w:val="24"/>
        </w:rPr>
        <w:t xml:space="preserve"> </w:t>
      </w:r>
      <w:r w:rsidRPr="00991D57">
        <w:rPr>
          <w:color w:val="231F20"/>
          <w:w w:val="95"/>
          <w:sz w:val="24"/>
          <w:szCs w:val="24"/>
        </w:rPr>
        <w:t>interest</w:t>
      </w:r>
      <w:r w:rsidRPr="00991D57">
        <w:rPr>
          <w:color w:val="231F20"/>
          <w:spacing w:val="15"/>
          <w:w w:val="95"/>
          <w:sz w:val="24"/>
          <w:szCs w:val="24"/>
        </w:rPr>
        <w:t xml:space="preserve"> </w:t>
      </w:r>
      <w:r w:rsidRPr="00991D57">
        <w:rPr>
          <w:color w:val="231F20"/>
          <w:w w:val="95"/>
          <w:sz w:val="24"/>
          <w:szCs w:val="24"/>
        </w:rPr>
        <w:t>earned</w:t>
      </w:r>
    </w:p>
    <w:p w:rsidR="00991D57" w:rsidRPr="00991D57" w:rsidRDefault="00991D57" w:rsidP="00991D57">
      <w:pPr>
        <w:pStyle w:val="ListParagraph"/>
        <w:numPr>
          <w:ilvl w:val="1"/>
          <w:numId w:val="1"/>
        </w:numPr>
        <w:tabs>
          <w:tab w:val="left" w:pos="3621"/>
        </w:tabs>
        <w:rPr>
          <w:sz w:val="24"/>
          <w:szCs w:val="24"/>
        </w:rPr>
      </w:pPr>
      <w:r w:rsidRPr="00991D57">
        <w:rPr>
          <w:color w:val="231F20"/>
          <w:sz w:val="24"/>
          <w:szCs w:val="24"/>
        </w:rPr>
        <w:t>Debt</w:t>
      </w:r>
      <w:r w:rsidRPr="00991D57">
        <w:rPr>
          <w:color w:val="231F20"/>
          <w:spacing w:val="12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ratio</w:t>
      </w:r>
    </w:p>
    <w:p w:rsidR="00991D57" w:rsidRPr="00991D57" w:rsidRDefault="00991D57" w:rsidP="00991D57">
      <w:pPr>
        <w:pStyle w:val="ListParagraph"/>
        <w:numPr>
          <w:ilvl w:val="1"/>
          <w:numId w:val="1"/>
        </w:numPr>
        <w:tabs>
          <w:tab w:val="left" w:pos="3621"/>
        </w:tabs>
        <w:spacing w:before="5"/>
        <w:rPr>
          <w:sz w:val="24"/>
          <w:szCs w:val="24"/>
        </w:rPr>
      </w:pPr>
      <w:r w:rsidRPr="00991D57">
        <w:rPr>
          <w:color w:val="231F20"/>
          <w:w w:val="95"/>
          <w:sz w:val="24"/>
          <w:szCs w:val="24"/>
        </w:rPr>
        <w:t>Debt/equity</w:t>
      </w:r>
      <w:r w:rsidRPr="00991D57">
        <w:rPr>
          <w:color w:val="231F20"/>
          <w:spacing w:val="21"/>
          <w:w w:val="95"/>
          <w:sz w:val="24"/>
          <w:szCs w:val="24"/>
        </w:rPr>
        <w:t xml:space="preserve"> </w:t>
      </w:r>
      <w:r w:rsidRPr="00991D57">
        <w:rPr>
          <w:color w:val="231F20"/>
          <w:w w:val="95"/>
          <w:sz w:val="24"/>
          <w:szCs w:val="24"/>
        </w:rPr>
        <w:t>ratio</w:t>
      </w:r>
    </w:p>
    <w:p w:rsidR="00991D57" w:rsidRPr="00991D57" w:rsidRDefault="00991D57" w:rsidP="00991D57">
      <w:pPr>
        <w:pStyle w:val="ListParagraph"/>
        <w:numPr>
          <w:ilvl w:val="1"/>
          <w:numId w:val="1"/>
        </w:numPr>
        <w:tabs>
          <w:tab w:val="left" w:pos="3621"/>
        </w:tabs>
        <w:rPr>
          <w:sz w:val="24"/>
          <w:szCs w:val="24"/>
        </w:rPr>
      </w:pPr>
      <w:r w:rsidRPr="00991D57">
        <w:rPr>
          <w:color w:val="231F20"/>
          <w:sz w:val="24"/>
          <w:szCs w:val="24"/>
        </w:rPr>
        <w:t>Debt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to</w:t>
      </w:r>
      <w:r w:rsidRPr="00991D57">
        <w:rPr>
          <w:color w:val="231F20"/>
          <w:spacing w:val="6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tangible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net</w:t>
      </w:r>
      <w:r w:rsidRPr="00991D57">
        <w:rPr>
          <w:color w:val="231F20"/>
          <w:spacing w:val="7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worth</w:t>
      </w:r>
    </w:p>
    <w:p w:rsidR="00991D57" w:rsidRPr="00991D57" w:rsidRDefault="00991D57" w:rsidP="00991D57">
      <w:pPr>
        <w:pStyle w:val="ListParagraph"/>
        <w:numPr>
          <w:ilvl w:val="0"/>
          <w:numId w:val="1"/>
        </w:numPr>
        <w:tabs>
          <w:tab w:val="left" w:pos="3333"/>
        </w:tabs>
        <w:spacing w:before="125"/>
        <w:ind w:hanging="322"/>
        <w:rPr>
          <w:sz w:val="24"/>
          <w:szCs w:val="24"/>
        </w:rPr>
      </w:pPr>
      <w:r w:rsidRPr="00991D57">
        <w:rPr>
          <w:color w:val="231F20"/>
          <w:sz w:val="24"/>
          <w:szCs w:val="24"/>
        </w:rPr>
        <w:t>Is</w:t>
      </w:r>
      <w:r w:rsidRPr="00991D57">
        <w:rPr>
          <w:color w:val="231F20"/>
          <w:spacing w:val="9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Barker</w:t>
      </w:r>
      <w:r w:rsidRPr="00991D57">
        <w:rPr>
          <w:color w:val="231F20"/>
          <w:spacing w:val="11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Company</w:t>
      </w:r>
      <w:r w:rsidRPr="00991D57">
        <w:rPr>
          <w:color w:val="231F20"/>
          <w:spacing w:val="11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in</w:t>
      </w:r>
      <w:r w:rsidRPr="00991D57">
        <w:rPr>
          <w:color w:val="231F20"/>
          <w:spacing w:val="9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a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position</w:t>
      </w:r>
      <w:r w:rsidRPr="00991D57">
        <w:rPr>
          <w:color w:val="231F20"/>
          <w:spacing w:val="12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to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take</w:t>
      </w:r>
      <w:r w:rsidRPr="00991D57">
        <w:rPr>
          <w:color w:val="231F20"/>
          <w:spacing w:val="9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on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additional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long-term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debt?</w:t>
      </w:r>
      <w:r w:rsidRPr="00991D57">
        <w:rPr>
          <w:color w:val="231F20"/>
          <w:spacing w:val="10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Explain.</w:t>
      </w:r>
    </w:p>
    <w:p w:rsidR="00991D57" w:rsidRPr="00991D57" w:rsidRDefault="00991D57" w:rsidP="00991D57">
      <w:pPr>
        <w:pStyle w:val="ListParagraph"/>
        <w:numPr>
          <w:ilvl w:val="0"/>
          <w:numId w:val="1"/>
        </w:numPr>
        <w:tabs>
          <w:tab w:val="left" w:pos="3333"/>
        </w:tabs>
        <w:spacing w:before="4"/>
        <w:ind w:hanging="299"/>
        <w:rPr>
          <w:sz w:val="24"/>
          <w:szCs w:val="24"/>
        </w:rPr>
      </w:pPr>
      <w:r w:rsidRPr="00991D57">
        <w:rPr>
          <w:color w:val="231F20"/>
          <w:sz w:val="24"/>
          <w:szCs w:val="24"/>
        </w:rPr>
        <w:t>Which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company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has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the</w:t>
      </w:r>
      <w:r w:rsidRPr="00991D57">
        <w:rPr>
          <w:color w:val="231F20"/>
          <w:spacing w:val="6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better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long-term</w:t>
      </w:r>
      <w:r w:rsidRPr="00991D57">
        <w:rPr>
          <w:color w:val="231F20"/>
          <w:spacing w:val="6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debt</w:t>
      </w:r>
      <w:r w:rsidRPr="00991D57">
        <w:rPr>
          <w:color w:val="231F20"/>
          <w:spacing w:val="5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position?</w:t>
      </w:r>
      <w:r w:rsidRPr="00991D57">
        <w:rPr>
          <w:color w:val="231F20"/>
          <w:spacing w:val="6"/>
          <w:sz w:val="24"/>
          <w:szCs w:val="24"/>
        </w:rPr>
        <w:t xml:space="preserve"> </w:t>
      </w:r>
      <w:r w:rsidRPr="00991D57">
        <w:rPr>
          <w:color w:val="231F20"/>
          <w:sz w:val="24"/>
          <w:szCs w:val="24"/>
        </w:rPr>
        <w:t>Explain.</w:t>
      </w:r>
    </w:p>
    <w:p w:rsidR="00991D57" w:rsidRPr="009D109B" w:rsidRDefault="00991D57" w:rsidP="009D109B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991D57" w:rsidRPr="009D109B" w:rsidSect="00F052F1">
      <w:pgSz w:w="11907" w:h="16839" w:code="9"/>
      <w:pgMar w:top="1440" w:right="1728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0198"/>
    <w:multiLevelType w:val="hybridMultilevel"/>
    <w:tmpl w:val="C26AEEFC"/>
    <w:lvl w:ilvl="0" w:tplc="CCA8FD74">
      <w:start w:val="1"/>
      <w:numFmt w:val="lowerLetter"/>
      <w:lvlText w:val="%1."/>
      <w:lvlJc w:val="left"/>
      <w:pPr>
        <w:ind w:left="311" w:hanging="311"/>
      </w:pPr>
      <w:rPr>
        <w:rFonts w:ascii="Cambria" w:eastAsia="Cambria" w:hAnsi="Cambria" w:cs="Cambria" w:hint="default"/>
        <w:color w:val="231F20"/>
        <w:w w:val="111"/>
        <w:sz w:val="20"/>
        <w:szCs w:val="20"/>
        <w:lang w:val="en-US" w:eastAsia="en-US" w:bidi="ar-SA"/>
      </w:rPr>
    </w:lvl>
    <w:lvl w:ilvl="1" w:tplc="F7EE145C">
      <w:start w:val="1"/>
      <w:numFmt w:val="decimal"/>
      <w:lvlText w:val="%2."/>
      <w:lvlJc w:val="left"/>
      <w:pPr>
        <w:ind w:left="599" w:hanging="292"/>
      </w:pPr>
      <w:rPr>
        <w:rFonts w:ascii="Cambria" w:eastAsia="Cambria" w:hAnsi="Cambria" w:cs="Cambria" w:hint="default"/>
        <w:color w:val="231F20"/>
        <w:w w:val="108"/>
        <w:sz w:val="20"/>
        <w:szCs w:val="20"/>
        <w:lang w:val="en-US" w:eastAsia="en-US" w:bidi="ar-SA"/>
      </w:rPr>
    </w:lvl>
    <w:lvl w:ilvl="2" w:tplc="660403BA">
      <w:numFmt w:val="bullet"/>
      <w:lvlText w:val="•"/>
      <w:lvlJc w:val="left"/>
      <w:pPr>
        <w:ind w:left="1556" w:hanging="292"/>
      </w:pPr>
      <w:rPr>
        <w:rFonts w:hint="default"/>
        <w:lang w:val="en-US" w:eastAsia="en-US" w:bidi="ar-SA"/>
      </w:rPr>
    </w:lvl>
    <w:lvl w:ilvl="3" w:tplc="783871C0">
      <w:numFmt w:val="bullet"/>
      <w:lvlText w:val="•"/>
      <w:lvlJc w:val="left"/>
      <w:pPr>
        <w:ind w:left="2514" w:hanging="292"/>
      </w:pPr>
      <w:rPr>
        <w:rFonts w:hint="default"/>
        <w:lang w:val="en-US" w:eastAsia="en-US" w:bidi="ar-SA"/>
      </w:rPr>
    </w:lvl>
    <w:lvl w:ilvl="4" w:tplc="5A7A7D3E">
      <w:numFmt w:val="bullet"/>
      <w:lvlText w:val="•"/>
      <w:lvlJc w:val="left"/>
      <w:pPr>
        <w:ind w:left="3472" w:hanging="292"/>
      </w:pPr>
      <w:rPr>
        <w:rFonts w:hint="default"/>
        <w:lang w:val="en-US" w:eastAsia="en-US" w:bidi="ar-SA"/>
      </w:rPr>
    </w:lvl>
    <w:lvl w:ilvl="5" w:tplc="4E2C41EE">
      <w:numFmt w:val="bullet"/>
      <w:lvlText w:val="•"/>
      <w:lvlJc w:val="left"/>
      <w:pPr>
        <w:ind w:left="4430" w:hanging="292"/>
      </w:pPr>
      <w:rPr>
        <w:rFonts w:hint="default"/>
        <w:lang w:val="en-US" w:eastAsia="en-US" w:bidi="ar-SA"/>
      </w:rPr>
    </w:lvl>
    <w:lvl w:ilvl="6" w:tplc="B79C8538">
      <w:numFmt w:val="bullet"/>
      <w:lvlText w:val="•"/>
      <w:lvlJc w:val="left"/>
      <w:pPr>
        <w:ind w:left="5387" w:hanging="292"/>
      </w:pPr>
      <w:rPr>
        <w:rFonts w:hint="default"/>
        <w:lang w:val="en-US" w:eastAsia="en-US" w:bidi="ar-SA"/>
      </w:rPr>
    </w:lvl>
    <w:lvl w:ilvl="7" w:tplc="37D2FEB0">
      <w:numFmt w:val="bullet"/>
      <w:lvlText w:val="•"/>
      <w:lvlJc w:val="left"/>
      <w:pPr>
        <w:ind w:left="6345" w:hanging="292"/>
      </w:pPr>
      <w:rPr>
        <w:rFonts w:hint="default"/>
        <w:lang w:val="en-US" w:eastAsia="en-US" w:bidi="ar-SA"/>
      </w:rPr>
    </w:lvl>
    <w:lvl w:ilvl="8" w:tplc="3B12A8D0">
      <w:numFmt w:val="bullet"/>
      <w:lvlText w:val="•"/>
      <w:lvlJc w:val="left"/>
      <w:pPr>
        <w:ind w:left="7303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276C"/>
    <w:rsid w:val="00074D62"/>
    <w:rsid w:val="00120C81"/>
    <w:rsid w:val="00126CEC"/>
    <w:rsid w:val="00191701"/>
    <w:rsid w:val="001F3108"/>
    <w:rsid w:val="0021130E"/>
    <w:rsid w:val="00240535"/>
    <w:rsid w:val="002A008E"/>
    <w:rsid w:val="00326899"/>
    <w:rsid w:val="00374895"/>
    <w:rsid w:val="003D1263"/>
    <w:rsid w:val="00432E10"/>
    <w:rsid w:val="004811FC"/>
    <w:rsid w:val="004D3C64"/>
    <w:rsid w:val="004D43F1"/>
    <w:rsid w:val="004F3224"/>
    <w:rsid w:val="0054469E"/>
    <w:rsid w:val="0059384F"/>
    <w:rsid w:val="005E5E60"/>
    <w:rsid w:val="005E7D2A"/>
    <w:rsid w:val="00626164"/>
    <w:rsid w:val="006377EE"/>
    <w:rsid w:val="006C5FF2"/>
    <w:rsid w:val="006D762F"/>
    <w:rsid w:val="007159AA"/>
    <w:rsid w:val="0075315D"/>
    <w:rsid w:val="00756BC5"/>
    <w:rsid w:val="007D31A9"/>
    <w:rsid w:val="008039E7"/>
    <w:rsid w:val="00883842"/>
    <w:rsid w:val="00991D57"/>
    <w:rsid w:val="009D0DA9"/>
    <w:rsid w:val="009D109B"/>
    <w:rsid w:val="00A238F6"/>
    <w:rsid w:val="00B46DB8"/>
    <w:rsid w:val="00C4648C"/>
    <w:rsid w:val="00C62D97"/>
    <w:rsid w:val="00CA0A90"/>
    <w:rsid w:val="00CD1AC8"/>
    <w:rsid w:val="00D942B8"/>
    <w:rsid w:val="00E8433A"/>
    <w:rsid w:val="00F052F1"/>
    <w:rsid w:val="00F47D9B"/>
    <w:rsid w:val="00F9276C"/>
    <w:rsid w:val="00FE175E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CE4A8-9636-4248-8CCD-E2DB8E5E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76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9D109B"/>
    <w:pPr>
      <w:widowControl w:val="0"/>
      <w:autoSpaceDE w:val="0"/>
      <w:autoSpaceDN w:val="0"/>
      <w:spacing w:after="0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109B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D109B"/>
    <w:pPr>
      <w:widowControl w:val="0"/>
      <w:autoSpaceDE w:val="0"/>
      <w:autoSpaceDN w:val="0"/>
      <w:spacing w:after="0"/>
      <w:jc w:val="left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  <w:rsid w:val="00991D57"/>
    <w:pPr>
      <w:widowControl w:val="0"/>
      <w:autoSpaceDE w:val="0"/>
      <w:autoSpaceDN w:val="0"/>
      <w:spacing w:before="6" w:after="0"/>
      <w:ind w:left="3620" w:hanging="292"/>
      <w:jc w:val="lef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Yousef.Hassan</dc:creator>
  <cp:lastModifiedBy>Admin</cp:lastModifiedBy>
  <cp:revision>20</cp:revision>
  <dcterms:created xsi:type="dcterms:W3CDTF">2013-03-16T12:42:00Z</dcterms:created>
  <dcterms:modified xsi:type="dcterms:W3CDTF">2022-05-10T19:35:00Z</dcterms:modified>
</cp:coreProperties>
</file>