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6B10" w14:textId="7C09A229" w:rsidR="00A71A8D" w:rsidRDefault="002002F5" w:rsidP="002002F5">
      <w:pPr>
        <w:jc w:val="center"/>
        <w:rPr>
          <w:b/>
          <w:bCs/>
          <w:sz w:val="36"/>
          <w:szCs w:val="36"/>
        </w:rPr>
      </w:pPr>
      <w:r>
        <w:rPr>
          <w:b/>
          <w:bCs/>
          <w:sz w:val="36"/>
          <w:szCs w:val="36"/>
        </w:rPr>
        <w:t xml:space="preserve">International financial management </w:t>
      </w:r>
    </w:p>
    <w:p w14:paraId="189EF522" w14:textId="39224237" w:rsidR="002002F5" w:rsidRDefault="002002F5" w:rsidP="002002F5">
      <w:pPr>
        <w:jc w:val="center"/>
        <w:rPr>
          <w:b/>
          <w:bCs/>
          <w:sz w:val="36"/>
          <w:szCs w:val="36"/>
        </w:rPr>
      </w:pPr>
      <w:r>
        <w:rPr>
          <w:b/>
          <w:bCs/>
          <w:sz w:val="36"/>
          <w:szCs w:val="36"/>
        </w:rPr>
        <w:t>CH 4</w:t>
      </w:r>
    </w:p>
    <w:p w14:paraId="04934C41" w14:textId="5FBBD7F4" w:rsidR="002002F5" w:rsidRDefault="002002F5" w:rsidP="002002F5">
      <w:pPr>
        <w:jc w:val="right"/>
        <w:rPr>
          <w:b/>
          <w:bCs/>
          <w:sz w:val="24"/>
          <w:szCs w:val="24"/>
          <w:rtl/>
        </w:rPr>
      </w:pPr>
      <w:r w:rsidRPr="002002F5">
        <w:rPr>
          <w:b/>
          <w:bCs/>
          <w:sz w:val="24"/>
          <w:szCs w:val="24"/>
        </w:rPr>
        <w:t>Measuring Exchange Rate Movements</w:t>
      </w:r>
    </w:p>
    <w:p w14:paraId="2E3307D6" w14:textId="77777777" w:rsidR="002002F5" w:rsidRPr="002002F5" w:rsidRDefault="002002F5" w:rsidP="002002F5">
      <w:pPr>
        <w:numPr>
          <w:ilvl w:val="0"/>
          <w:numId w:val="1"/>
        </w:numPr>
        <w:jc w:val="right"/>
        <w:rPr>
          <w:sz w:val="24"/>
          <w:szCs w:val="24"/>
        </w:rPr>
      </w:pPr>
      <w:r w:rsidRPr="002002F5">
        <w:rPr>
          <w:sz w:val="24"/>
          <w:szCs w:val="24"/>
        </w:rPr>
        <w:t>Depreciation: decline in a currency’s value</w:t>
      </w:r>
    </w:p>
    <w:p w14:paraId="76C062F2" w14:textId="7252FD96" w:rsidR="002002F5" w:rsidRPr="002002F5" w:rsidRDefault="002002F5" w:rsidP="002002F5">
      <w:pPr>
        <w:numPr>
          <w:ilvl w:val="0"/>
          <w:numId w:val="1"/>
        </w:numPr>
        <w:jc w:val="right"/>
        <w:rPr>
          <w:sz w:val="24"/>
          <w:szCs w:val="24"/>
        </w:rPr>
      </w:pPr>
      <w:r w:rsidRPr="002002F5">
        <w:rPr>
          <w:sz w:val="24"/>
          <w:szCs w:val="24"/>
        </w:rPr>
        <w:t>Appreciation: increase in a currency’s value</w:t>
      </w:r>
    </w:p>
    <w:p w14:paraId="74D759E0" w14:textId="2AA412E8" w:rsidR="002002F5" w:rsidRPr="002002F5" w:rsidRDefault="002002F5" w:rsidP="002002F5">
      <w:pPr>
        <w:ind w:left="360"/>
        <w:jc w:val="right"/>
        <w:rPr>
          <w:sz w:val="24"/>
          <w:szCs w:val="24"/>
          <w:rtl/>
        </w:rPr>
      </w:pPr>
      <w:r w:rsidRPr="002002F5">
        <w:rPr>
          <w:rFonts w:cs="Arial"/>
          <w:sz w:val="24"/>
          <w:szCs w:val="24"/>
          <w:rtl/>
        </w:rPr>
        <w:t>مقارنة الأسعار الفورية</w:t>
      </w:r>
      <w:r w:rsidRPr="002002F5">
        <w:rPr>
          <w:rFonts w:cs="Arial" w:hint="cs"/>
          <w:sz w:val="24"/>
          <w:szCs w:val="24"/>
          <w:rtl/>
        </w:rPr>
        <w:t>(</w:t>
      </w:r>
      <w:r w:rsidRPr="002002F5">
        <w:rPr>
          <w:rFonts w:cs="Arial"/>
          <w:sz w:val="24"/>
          <w:szCs w:val="24"/>
        </w:rPr>
        <w:t>SPOT RATE</w:t>
      </w:r>
      <w:r w:rsidRPr="002002F5">
        <w:rPr>
          <w:rFonts w:cs="Arial"/>
          <w:sz w:val="24"/>
          <w:szCs w:val="24"/>
          <w:rtl/>
        </w:rPr>
        <w:t xml:space="preserve"> </w:t>
      </w:r>
      <w:r w:rsidRPr="002002F5">
        <w:rPr>
          <w:rFonts w:cs="Arial" w:hint="cs"/>
          <w:sz w:val="24"/>
          <w:szCs w:val="24"/>
          <w:rtl/>
        </w:rPr>
        <w:t>)</w:t>
      </w:r>
      <w:r w:rsidRPr="002002F5">
        <w:rPr>
          <w:rFonts w:cs="Arial"/>
          <w:sz w:val="24"/>
          <w:szCs w:val="24"/>
          <w:rtl/>
        </w:rPr>
        <w:t xml:space="preserve">للعملات الأجنبية بأكثر من نقطتين في الوقت المناسب ، </w:t>
      </w:r>
      <w:r w:rsidRPr="002002F5">
        <w:rPr>
          <w:sz w:val="24"/>
          <w:szCs w:val="24"/>
        </w:rPr>
        <w:t>S</w:t>
      </w:r>
      <w:r w:rsidRPr="002002F5">
        <w:rPr>
          <w:rFonts w:cs="Arial"/>
          <w:sz w:val="24"/>
          <w:szCs w:val="24"/>
          <w:rtl/>
        </w:rPr>
        <w:t xml:space="preserve"> و </w:t>
      </w:r>
      <w:r w:rsidRPr="002002F5">
        <w:rPr>
          <w:sz w:val="24"/>
          <w:szCs w:val="24"/>
        </w:rPr>
        <w:t>St-1</w:t>
      </w:r>
    </w:p>
    <w:p w14:paraId="737628F1" w14:textId="12986CD6" w:rsidR="002002F5" w:rsidRPr="002002F5" w:rsidRDefault="002002F5" w:rsidP="002002F5">
      <w:pPr>
        <w:ind w:left="360"/>
        <w:jc w:val="right"/>
        <w:rPr>
          <w:rFonts w:hint="cs"/>
          <w:b/>
          <w:bCs/>
          <w:sz w:val="24"/>
          <w:szCs w:val="24"/>
          <w:rtl/>
        </w:rPr>
      </w:pPr>
      <w:r w:rsidRPr="002002F5">
        <w:rPr>
          <w:rFonts w:hint="cs"/>
          <w:rtl/>
        </w:rPr>
        <w:drawing>
          <wp:inline distT="0" distB="0" distL="0" distR="0" wp14:anchorId="052814AE" wp14:editId="2DBBA43C">
            <wp:extent cx="5334000" cy="82867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0" cy="828675"/>
                    </a:xfrm>
                    <a:prstGeom prst="rect">
                      <a:avLst/>
                    </a:prstGeom>
                    <a:noFill/>
                    <a:ln>
                      <a:noFill/>
                    </a:ln>
                  </pic:spPr>
                </pic:pic>
              </a:graphicData>
            </a:graphic>
          </wp:inline>
        </w:drawing>
      </w:r>
    </w:p>
    <w:p w14:paraId="5DF53DCC" w14:textId="7E719652" w:rsidR="002002F5" w:rsidRDefault="002002F5" w:rsidP="002002F5">
      <w:pPr>
        <w:jc w:val="right"/>
      </w:pPr>
      <w:r w:rsidRPr="002002F5">
        <w:t xml:space="preserve">A </w:t>
      </w:r>
      <w:r w:rsidRPr="002002F5">
        <w:rPr>
          <w:highlight w:val="yellow"/>
        </w:rPr>
        <w:t>positive</w:t>
      </w:r>
      <w:r w:rsidRPr="002002F5">
        <w:t xml:space="preserve"> percent change indicates that the currency has </w:t>
      </w:r>
      <w:r w:rsidRPr="002002F5">
        <w:rPr>
          <w:b/>
          <w:bCs/>
        </w:rPr>
        <w:t>appreciated</w:t>
      </w:r>
      <w:r w:rsidRPr="002002F5">
        <w:t xml:space="preserve">.  </w:t>
      </w:r>
      <w:r w:rsidRPr="002002F5">
        <w:rPr>
          <w:highlight w:val="yellow"/>
        </w:rPr>
        <w:t>A negative</w:t>
      </w:r>
      <w:r w:rsidRPr="002002F5">
        <w:t xml:space="preserve"> percent change indicates that it has </w:t>
      </w:r>
      <w:r w:rsidRPr="002002F5">
        <w:rPr>
          <w:b/>
          <w:bCs/>
        </w:rPr>
        <w:t>depreciated</w:t>
      </w:r>
      <w:r w:rsidRPr="002002F5">
        <w:t>.</w:t>
      </w:r>
    </w:p>
    <w:p w14:paraId="57D6DD07" w14:textId="77777777" w:rsidR="002002F5" w:rsidRPr="002002F5" w:rsidRDefault="002002F5" w:rsidP="002002F5">
      <w:pPr>
        <w:jc w:val="right"/>
      </w:pPr>
      <w:r w:rsidRPr="002002F5">
        <w:rPr>
          <w:rFonts w:hint="cs"/>
          <w:rtl/>
          <w:lang w:bidi="ar"/>
        </w:rPr>
        <w:t>يشير التغير الإيجابي في المائة إلى أن العملة قد ارتفعت. يشير تغيير النسبة المئوية السالب إلى أنه قد تم استهلاكه.</w:t>
      </w:r>
    </w:p>
    <w:p w14:paraId="66A0D16E" w14:textId="7E4BD215" w:rsidR="002002F5" w:rsidRDefault="00A74025" w:rsidP="002002F5">
      <w:pPr>
        <w:jc w:val="right"/>
        <w:rPr>
          <w:rtl/>
        </w:rPr>
      </w:pPr>
      <w:r w:rsidRPr="00A74025">
        <w:t>The exchange rate represents the price of a currency, or the rate at which one currency can be exchanged for another</w:t>
      </w:r>
      <w:r w:rsidRPr="00A74025">
        <w:rPr>
          <w:rFonts w:cs="Arial"/>
          <w:rtl/>
        </w:rPr>
        <w:t>.</w:t>
      </w:r>
    </w:p>
    <w:p w14:paraId="27CC2163" w14:textId="043BFE49" w:rsidR="00A74025" w:rsidRDefault="00A74025" w:rsidP="00A74025">
      <w:pPr>
        <w:jc w:val="right"/>
        <w:rPr>
          <w:rtl/>
        </w:rPr>
      </w:pPr>
      <w:r w:rsidRPr="00A74025">
        <w:rPr>
          <w:rFonts w:hint="cs"/>
          <w:rtl/>
          <w:lang w:bidi="ar"/>
        </w:rPr>
        <w:t>يمثل سعر الصرف سعر العملة ، أو السعر الذي يمكن من خلاله استبدال عملة بأخرى.</w:t>
      </w:r>
    </w:p>
    <w:p w14:paraId="0C96D6F8" w14:textId="01A545DF" w:rsidR="00A74025" w:rsidRPr="00A74025" w:rsidRDefault="00A74025" w:rsidP="00A74025">
      <w:pPr>
        <w:jc w:val="right"/>
      </w:pPr>
      <w:r>
        <w:rPr>
          <w:rFonts w:hint="cs"/>
          <w:rtl/>
        </w:rPr>
        <w:t xml:space="preserve">الي باثر على سعر الصرف همة العرض والطلب </w:t>
      </w:r>
    </w:p>
    <w:p w14:paraId="3DC76019" w14:textId="4AD8231D" w:rsidR="00A74025" w:rsidRDefault="00A74025" w:rsidP="00A74025">
      <w:pPr>
        <w:jc w:val="right"/>
        <w:rPr>
          <w:rtl/>
        </w:rPr>
      </w:pPr>
      <w:r w:rsidRPr="00A74025">
        <w:rPr>
          <w:u w:val="single"/>
        </w:rPr>
        <w:t>Demand for a currency</w:t>
      </w:r>
      <w:r w:rsidRPr="00A74025">
        <w:t xml:space="preserve"> increases when the value of the currency decreases, leading to a downward sloping demand schedule.</w:t>
      </w:r>
    </w:p>
    <w:p w14:paraId="34DBECF0" w14:textId="77777777" w:rsidR="00A74025" w:rsidRPr="00A74025" w:rsidRDefault="00A74025" w:rsidP="00A74025">
      <w:pPr>
        <w:jc w:val="right"/>
      </w:pPr>
      <w:r w:rsidRPr="00A74025">
        <w:rPr>
          <w:rFonts w:hint="cs"/>
          <w:rtl/>
          <w:lang w:bidi="ar"/>
        </w:rPr>
        <w:t>يزداد الطلب على العملة عندما تنخفض قيمة العملة ، مما يؤدي إلى جدول طلب منحدر إلى أسفل.</w:t>
      </w:r>
    </w:p>
    <w:p w14:paraId="60C7F9EF" w14:textId="7C76DA71" w:rsidR="00A74025" w:rsidRDefault="00A74025" w:rsidP="00A74025">
      <w:pPr>
        <w:jc w:val="right"/>
        <w:rPr>
          <w:rtl/>
        </w:rPr>
      </w:pPr>
      <w:r w:rsidRPr="00A74025">
        <w:rPr>
          <w:u w:val="single"/>
        </w:rPr>
        <w:t>Supply of a currency</w:t>
      </w:r>
      <w:r w:rsidRPr="00A74025">
        <w:t xml:space="preserve"> increases when the value of the currency increases, leading to an upward sloping supply schedule.</w:t>
      </w:r>
    </w:p>
    <w:p w14:paraId="7DF34708" w14:textId="3C7629A5" w:rsidR="00A74025" w:rsidRDefault="00A74025" w:rsidP="00A74025">
      <w:pPr>
        <w:jc w:val="right"/>
        <w:rPr>
          <w:rtl/>
        </w:rPr>
      </w:pPr>
      <w:r w:rsidRPr="00A74025">
        <w:rPr>
          <w:rFonts w:hint="cs"/>
          <w:rtl/>
          <w:lang w:bidi="ar"/>
        </w:rPr>
        <w:t>يزداد عرض العملة عندما تزداد قيمة العملة ، مما يؤدي إلى جدول عرض منحدر صاعدًا.</w:t>
      </w:r>
    </w:p>
    <w:p w14:paraId="1C286A2C" w14:textId="6BC78E96" w:rsidR="00A74025" w:rsidRDefault="00A74025" w:rsidP="00A74025">
      <w:pPr>
        <w:jc w:val="right"/>
        <w:rPr>
          <w:rtl/>
        </w:rPr>
      </w:pPr>
      <w:r w:rsidRPr="00A74025">
        <w:rPr>
          <w:u w:val="single"/>
        </w:rPr>
        <w:t>Equilibrium</w:t>
      </w:r>
      <w:r w:rsidRPr="00A74025">
        <w:t xml:space="preserve"> equates the quantity of pounds demanded with the supply of pounds for sale.</w:t>
      </w:r>
    </w:p>
    <w:p w14:paraId="44C49A59" w14:textId="12ED2EEC" w:rsidR="00A74025" w:rsidRDefault="00A74025" w:rsidP="00A74025">
      <w:pPr>
        <w:jc w:val="right"/>
        <w:rPr>
          <w:rtl/>
        </w:rPr>
      </w:pPr>
      <w:r w:rsidRPr="00A74025">
        <w:rPr>
          <w:rFonts w:hint="cs"/>
          <w:rtl/>
          <w:lang w:bidi="ar"/>
        </w:rPr>
        <w:t>التوازن يساوي كمية المطلوبة مع عرض للبيع.</w:t>
      </w:r>
    </w:p>
    <w:p w14:paraId="302DDBAB" w14:textId="58BD291F" w:rsidR="00A74025" w:rsidRDefault="00A74025" w:rsidP="00A74025">
      <w:pPr>
        <w:jc w:val="right"/>
        <w:rPr>
          <w:rtl/>
        </w:rPr>
      </w:pPr>
      <w:r>
        <w:rPr>
          <w:rFonts w:hint="cs"/>
          <w:rtl/>
        </w:rPr>
        <w:t xml:space="preserve">يعني العرض يساوي الطلب </w:t>
      </w:r>
    </w:p>
    <w:p w14:paraId="6BDF618D" w14:textId="3FE24063" w:rsidR="00A74025" w:rsidRDefault="00A74025" w:rsidP="00A74025">
      <w:pPr>
        <w:jc w:val="right"/>
        <w:rPr>
          <w:rtl/>
        </w:rPr>
      </w:pPr>
      <w:r w:rsidRPr="00A74025">
        <w:t xml:space="preserve">In </w:t>
      </w:r>
      <w:r w:rsidRPr="00A74025">
        <w:rPr>
          <w:u w:val="single"/>
        </w:rPr>
        <w:t>liquid</w:t>
      </w:r>
      <w:r w:rsidRPr="00A74025">
        <w:t xml:space="preserve"> spot markets, exchange rates are not highly sensitive to large currency transactions</w:t>
      </w:r>
    </w:p>
    <w:p w14:paraId="57360082" w14:textId="77777777" w:rsidR="00A74025" w:rsidRPr="00A74025" w:rsidRDefault="00A74025" w:rsidP="00A74025">
      <w:pPr>
        <w:jc w:val="right"/>
      </w:pPr>
      <w:r w:rsidRPr="00A74025">
        <w:rPr>
          <w:rFonts w:hint="cs"/>
          <w:rtl/>
          <w:lang w:bidi="ar"/>
        </w:rPr>
        <w:t>في الأسواق الفورية السائلة ، لا تعتبر أسعار الصرف شديدة الحساسية لمعاملات العملات الكبيرة</w:t>
      </w:r>
    </w:p>
    <w:p w14:paraId="65CCFC51" w14:textId="255F8778" w:rsidR="00A74025" w:rsidRPr="00A74025" w:rsidRDefault="00473474" w:rsidP="00A74025">
      <w:pPr>
        <w:jc w:val="right"/>
        <w:rPr>
          <w:rFonts w:hint="cs"/>
          <w:rtl/>
        </w:rPr>
      </w:pPr>
      <w:r>
        <w:rPr>
          <w:noProof/>
        </w:rPr>
        <w:lastRenderedPageBreak/>
        <w:drawing>
          <wp:inline distT="0" distB="0" distL="0" distR="0" wp14:anchorId="5CDCBCC4" wp14:editId="7CB7238C">
            <wp:extent cx="3981450" cy="2350135"/>
            <wp:effectExtent l="0" t="0" r="0" b="0"/>
            <wp:docPr id="13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1"/>
                    <pic:cNvPicPr>
                      <a:picLocks noChangeAspect="1"/>
                    </pic:cNvPicPr>
                  </pic:nvPicPr>
                  <pic:blipFill>
                    <a:blip r:embed="rId7" cstate="print"/>
                    <a:srcRect/>
                    <a:stretch>
                      <a:fillRect/>
                    </a:stretch>
                  </pic:blipFill>
                  <pic:spPr bwMode="auto">
                    <a:xfrm>
                      <a:off x="0" y="0"/>
                      <a:ext cx="4006759" cy="2365074"/>
                    </a:xfrm>
                    <a:prstGeom prst="rect">
                      <a:avLst/>
                    </a:prstGeom>
                    <a:noFill/>
                    <a:ln w="9525">
                      <a:noFill/>
                      <a:miter lim="800000"/>
                      <a:headEnd/>
                      <a:tailEnd/>
                    </a:ln>
                  </pic:spPr>
                </pic:pic>
              </a:graphicData>
            </a:graphic>
          </wp:inline>
        </w:drawing>
      </w:r>
    </w:p>
    <w:p w14:paraId="61B5FE6A" w14:textId="77777777" w:rsidR="00A74025" w:rsidRPr="00A74025" w:rsidRDefault="00A74025" w:rsidP="00A74025">
      <w:pPr>
        <w:jc w:val="right"/>
        <w:rPr>
          <w:rFonts w:hint="cs"/>
          <w:rtl/>
        </w:rPr>
      </w:pPr>
    </w:p>
    <w:p w14:paraId="76A72539" w14:textId="54D6BB80" w:rsidR="00A74025" w:rsidRDefault="00473474" w:rsidP="00473474">
      <w:pPr>
        <w:rPr>
          <w:b/>
          <w:bCs/>
          <w:color w:val="FF0000"/>
          <w:sz w:val="24"/>
          <w:szCs w:val="24"/>
          <w:rtl/>
        </w:rPr>
      </w:pPr>
      <w:r w:rsidRPr="00473474">
        <w:rPr>
          <w:rFonts w:hint="cs"/>
          <w:b/>
          <w:bCs/>
          <w:color w:val="FF0000"/>
          <w:sz w:val="24"/>
          <w:szCs w:val="24"/>
          <w:rtl/>
        </w:rPr>
        <w:t xml:space="preserve">كل ما ارتفع السعر بقل الطلب وبزيد العرض </w:t>
      </w:r>
    </w:p>
    <w:p w14:paraId="4CE3EE6C" w14:textId="7864980B" w:rsidR="00473474" w:rsidRDefault="00473474" w:rsidP="00473474">
      <w:pPr>
        <w:jc w:val="right"/>
        <w:rPr>
          <w:b/>
          <w:bCs/>
          <w:sz w:val="24"/>
          <w:szCs w:val="24"/>
          <w:rtl/>
        </w:rPr>
      </w:pPr>
      <w:r w:rsidRPr="00473474">
        <w:rPr>
          <w:b/>
          <w:bCs/>
          <w:sz w:val="24"/>
          <w:szCs w:val="24"/>
        </w:rPr>
        <w:t>Factors That Influence Exchange Rates</w:t>
      </w:r>
    </w:p>
    <w:p w14:paraId="44BADA8B" w14:textId="77777777" w:rsidR="00473474" w:rsidRPr="00473474" w:rsidRDefault="00473474" w:rsidP="00473474">
      <w:pPr>
        <w:jc w:val="right"/>
        <w:rPr>
          <w:sz w:val="24"/>
          <w:szCs w:val="24"/>
        </w:rPr>
      </w:pPr>
      <w:r w:rsidRPr="00473474">
        <w:rPr>
          <w:rFonts w:hint="cs"/>
          <w:sz w:val="24"/>
          <w:szCs w:val="24"/>
          <w:rtl/>
          <w:lang w:bidi="ar"/>
        </w:rPr>
        <w:t>العوامل التي تؤثر على أسعار الصرف</w:t>
      </w:r>
    </w:p>
    <w:p w14:paraId="4629C89E" w14:textId="71719B52" w:rsidR="00473474" w:rsidRDefault="00473474" w:rsidP="00473474">
      <w:pPr>
        <w:jc w:val="right"/>
        <w:rPr>
          <w:sz w:val="24"/>
          <w:szCs w:val="24"/>
        </w:rPr>
      </w:pPr>
      <w:r>
        <w:rPr>
          <w:noProof/>
          <w:sz w:val="24"/>
          <w:szCs w:val="24"/>
          <w:u w:val="single"/>
        </w:rPr>
        <mc:AlternateContent>
          <mc:Choice Requires="wpi">
            <w:drawing>
              <wp:anchor distT="0" distB="0" distL="114300" distR="114300" simplePos="0" relativeHeight="251659264" behindDoc="0" locked="0" layoutInCell="1" allowOverlap="1" wp14:anchorId="2E608E0E" wp14:editId="0510E466">
                <wp:simplePos x="0" y="0"/>
                <wp:positionH relativeFrom="column">
                  <wp:posOffset>2414370</wp:posOffset>
                </wp:positionH>
                <wp:positionV relativeFrom="paragraph">
                  <wp:posOffset>660385</wp:posOffset>
                </wp:positionV>
                <wp:extent cx="815040" cy="309600"/>
                <wp:effectExtent l="38100" t="57150" r="23495" b="52705"/>
                <wp:wrapNone/>
                <wp:docPr id="21" name="حبر 21"/>
                <wp:cNvGraphicFramePr/>
                <a:graphic xmlns:a="http://schemas.openxmlformats.org/drawingml/2006/main">
                  <a:graphicData uri="http://schemas.microsoft.com/office/word/2010/wordprocessingInk">
                    <w14:contentPart bwMode="auto" r:id="rId8">
                      <w14:nvContentPartPr>
                        <w14:cNvContentPartPr/>
                      </w14:nvContentPartPr>
                      <w14:xfrm>
                        <a:off x="0" y="0"/>
                        <a:ext cx="815040" cy="309600"/>
                      </w14:xfrm>
                    </w14:contentPart>
                  </a:graphicData>
                </a:graphic>
              </wp:anchor>
            </w:drawing>
          </mc:Choice>
          <mc:Fallback>
            <w:pict>
              <v:shapetype w14:anchorId="2EB84D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1" o:spid="_x0000_s1026" type="#_x0000_t75" style="position:absolute;left:0;text-align:left;margin-left:189.4pt;margin-top:51.3pt;width:65.6pt;height:25.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">
                <v:imagedata r:id="rId9" o:title=""/>
              </v:shape>
            </w:pict>
          </mc:Fallback>
        </mc:AlternateContent>
      </w:r>
      <w:r>
        <w:rPr>
          <w:sz w:val="24"/>
          <w:szCs w:val="24"/>
          <w:u w:val="single"/>
        </w:rPr>
        <w:t xml:space="preserve">1) </w:t>
      </w:r>
      <w:r w:rsidRPr="00473474">
        <w:rPr>
          <w:sz w:val="24"/>
          <w:szCs w:val="24"/>
          <w:u w:val="single"/>
        </w:rPr>
        <w:t>Relative Inflation</w:t>
      </w:r>
      <w:r w:rsidRPr="00473474">
        <w:rPr>
          <w:sz w:val="24"/>
          <w:szCs w:val="24"/>
        </w:rPr>
        <w:t>: Increase in U.S. inflation leads to increase in U.S. demand for foreign goods, an increase in U.S. demand for foreign currency, and an increase in the exchange rate for the foreign currency.</w:t>
      </w:r>
    </w:p>
    <w:p w14:paraId="378B547B" w14:textId="09AA1F65" w:rsidR="00473474" w:rsidRDefault="00473474" w:rsidP="00473474">
      <w:pPr>
        <w:jc w:val="right"/>
        <w:rPr>
          <w:sz w:val="24"/>
          <w:szCs w:val="24"/>
          <w:rtl/>
        </w:rPr>
      </w:pPr>
      <w:r>
        <w:rPr>
          <w:rFonts w:hint="cs"/>
          <w:noProof/>
          <w:sz w:val="24"/>
          <w:szCs w:val="24"/>
          <w:rtl/>
          <w:lang w:val="ar" w:bidi="ar"/>
        </w:rPr>
        <mc:AlternateContent>
          <mc:Choice Requires="wpi">
            <w:drawing>
              <wp:anchor distT="0" distB="0" distL="114300" distR="114300" simplePos="0" relativeHeight="251660288" behindDoc="0" locked="0" layoutInCell="1" allowOverlap="1" wp14:anchorId="1ED188A5" wp14:editId="6A44A8D3">
                <wp:simplePos x="0" y="0"/>
                <wp:positionH relativeFrom="column">
                  <wp:posOffset>2447850</wp:posOffset>
                </wp:positionH>
                <wp:positionV relativeFrom="paragraph">
                  <wp:posOffset>206255</wp:posOffset>
                </wp:positionV>
                <wp:extent cx="352800" cy="360"/>
                <wp:effectExtent l="57150" t="38100" r="47625" b="57150"/>
                <wp:wrapNone/>
                <wp:docPr id="23" name="حبر 23"/>
                <wp:cNvGraphicFramePr/>
                <a:graphic xmlns:a="http://schemas.openxmlformats.org/drawingml/2006/main">
                  <a:graphicData uri="http://schemas.microsoft.com/office/word/2010/wordprocessingInk">
                    <w14:contentPart bwMode="auto" r:id="rId10">
                      <w14:nvContentPartPr>
                        <w14:cNvContentPartPr/>
                      </w14:nvContentPartPr>
                      <w14:xfrm>
                        <a:off x="0" y="0"/>
                        <a:ext cx="352800" cy="360"/>
                      </w14:xfrm>
                    </w14:contentPart>
                  </a:graphicData>
                </a:graphic>
              </wp:anchor>
            </w:drawing>
          </mc:Choice>
          <mc:Fallback>
            <w:pict>
              <v:shape w14:anchorId="6C0E8092" id="حبر 23" o:spid="_x0000_s1026" type="#_x0000_t75" style="position:absolute;left:0;text-align:left;margin-left:192.05pt;margin-top:15.55pt;width:29.2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">
                <v:imagedata r:id="rId11" o:title=""/>
              </v:shape>
            </w:pict>
          </mc:Fallback>
        </mc:AlternateContent>
      </w:r>
      <w:r w:rsidRPr="00473474">
        <w:rPr>
          <w:rFonts w:hint="cs"/>
          <w:sz w:val="24"/>
          <w:szCs w:val="24"/>
          <w:rtl/>
          <w:lang w:bidi="ar"/>
        </w:rPr>
        <w:t xml:space="preserve">التضخم النسبي: تؤدي </w:t>
      </w:r>
      <w:r w:rsidRPr="00473474">
        <w:rPr>
          <w:rFonts w:hint="cs"/>
          <w:sz w:val="24"/>
          <w:szCs w:val="24"/>
          <w:highlight w:val="yellow"/>
          <w:rtl/>
          <w:lang w:bidi="ar"/>
        </w:rPr>
        <w:t>الزيادة في التضخم الأمريكي</w:t>
      </w:r>
      <w:r w:rsidRPr="00473474">
        <w:rPr>
          <w:rFonts w:hint="cs"/>
          <w:sz w:val="24"/>
          <w:szCs w:val="24"/>
          <w:rtl/>
          <w:lang w:bidi="ar"/>
        </w:rPr>
        <w:t xml:space="preserve"> إلى زيادة الطلب الأمريكي على </w:t>
      </w:r>
      <w:r w:rsidRPr="00473474">
        <w:rPr>
          <w:rFonts w:hint="cs"/>
          <w:sz w:val="24"/>
          <w:szCs w:val="24"/>
          <w:highlight w:val="yellow"/>
          <w:rtl/>
          <w:lang w:bidi="ar"/>
        </w:rPr>
        <w:t>السلع الأجنبية</w:t>
      </w:r>
      <w:r w:rsidRPr="00473474">
        <w:rPr>
          <w:rFonts w:hint="cs"/>
          <w:sz w:val="24"/>
          <w:szCs w:val="24"/>
          <w:rtl/>
          <w:lang w:bidi="ar"/>
        </w:rPr>
        <w:t xml:space="preserve"> </w:t>
      </w:r>
      <w:r w:rsidRPr="00473474">
        <w:rPr>
          <w:rFonts w:hint="cs"/>
          <w:sz w:val="24"/>
          <w:szCs w:val="24"/>
          <w:highlight w:val="yellow"/>
          <w:rtl/>
          <w:lang w:bidi="ar"/>
        </w:rPr>
        <w:t>، وزيادة الطلب</w:t>
      </w:r>
      <w:r w:rsidRPr="00473474">
        <w:rPr>
          <w:rFonts w:hint="cs"/>
          <w:sz w:val="24"/>
          <w:szCs w:val="24"/>
          <w:rtl/>
          <w:lang w:bidi="ar"/>
        </w:rPr>
        <w:t xml:space="preserve"> </w:t>
      </w:r>
      <w:r w:rsidRPr="00473474">
        <w:rPr>
          <w:rFonts w:hint="cs"/>
          <w:sz w:val="24"/>
          <w:szCs w:val="24"/>
          <w:highlight w:val="yellow"/>
          <w:rtl/>
          <w:lang w:bidi="ar"/>
        </w:rPr>
        <w:t>الأمريكي على العملات الأجنبية</w:t>
      </w:r>
      <w:r w:rsidRPr="00473474">
        <w:rPr>
          <w:rFonts w:hint="cs"/>
          <w:sz w:val="24"/>
          <w:szCs w:val="24"/>
          <w:rtl/>
          <w:lang w:bidi="ar"/>
        </w:rPr>
        <w:t xml:space="preserve"> ، وزيادة </w:t>
      </w:r>
      <w:r w:rsidRPr="00473474">
        <w:rPr>
          <w:rFonts w:hint="cs"/>
          <w:sz w:val="24"/>
          <w:szCs w:val="24"/>
          <w:highlight w:val="yellow"/>
          <w:rtl/>
          <w:lang w:bidi="ar"/>
        </w:rPr>
        <w:t>سعر ا</w:t>
      </w:r>
      <w:r w:rsidRPr="00473474">
        <w:rPr>
          <w:rFonts w:hint="cs"/>
          <w:sz w:val="24"/>
          <w:szCs w:val="24"/>
          <w:highlight w:val="red"/>
          <w:rtl/>
          <w:lang w:bidi="ar"/>
        </w:rPr>
        <w:t>لصرف</w:t>
      </w:r>
      <w:r w:rsidRPr="00473474">
        <w:rPr>
          <w:rFonts w:hint="cs"/>
          <w:sz w:val="24"/>
          <w:szCs w:val="24"/>
          <w:highlight w:val="yellow"/>
          <w:rtl/>
          <w:lang w:bidi="ar"/>
        </w:rPr>
        <w:t xml:space="preserve"> للعملة الأجنبية</w:t>
      </w:r>
      <w:r w:rsidRPr="00473474">
        <w:rPr>
          <w:rFonts w:hint="cs"/>
          <w:sz w:val="24"/>
          <w:szCs w:val="24"/>
          <w:rtl/>
          <w:lang w:bidi="ar"/>
        </w:rPr>
        <w:t>.</w:t>
      </w:r>
    </w:p>
    <w:p w14:paraId="5E831199" w14:textId="17393192" w:rsidR="002D4F70" w:rsidRPr="002D4F70" w:rsidRDefault="002D4F70" w:rsidP="00473474">
      <w:pPr>
        <w:jc w:val="right"/>
        <w:rPr>
          <w:rFonts w:hint="cs"/>
          <w:sz w:val="24"/>
          <w:szCs w:val="24"/>
          <w:rtl/>
        </w:rPr>
      </w:pPr>
      <w:r>
        <w:rPr>
          <w:sz w:val="24"/>
          <w:szCs w:val="24"/>
        </w:rPr>
        <w:t xml:space="preserve">Example : assume us inflation increases while Britain stay the same </w:t>
      </w:r>
    </w:p>
    <w:p w14:paraId="5423D6BE" w14:textId="17393192" w:rsidR="00473474" w:rsidRPr="00473474" w:rsidRDefault="00473474" w:rsidP="00473474">
      <w:pPr>
        <w:jc w:val="right"/>
        <w:rPr>
          <w:rFonts w:hint="cs"/>
          <w:sz w:val="24"/>
          <w:szCs w:val="24"/>
          <w:rtl/>
        </w:rPr>
      </w:pPr>
      <w:r>
        <w:rPr>
          <w:noProof/>
        </w:rPr>
        <w:drawing>
          <wp:inline distT="0" distB="0" distL="0" distR="0" wp14:anchorId="5AB104F4" wp14:editId="09144782">
            <wp:extent cx="3854702" cy="2926686"/>
            <wp:effectExtent l="0" t="0" r="0" b="7620"/>
            <wp:docPr id="1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Picture 1"/>
                    <pic:cNvPicPr>
                      <a:picLocks noChangeAspect="1"/>
                    </pic:cNvPicPr>
                  </pic:nvPicPr>
                  <pic:blipFill>
                    <a:blip r:embed="rId12" cstate="print"/>
                    <a:srcRect/>
                    <a:stretch>
                      <a:fillRect/>
                    </a:stretch>
                  </pic:blipFill>
                  <pic:spPr bwMode="auto">
                    <a:xfrm>
                      <a:off x="0" y="0"/>
                      <a:ext cx="3877677" cy="2944130"/>
                    </a:xfrm>
                    <a:prstGeom prst="rect">
                      <a:avLst/>
                    </a:prstGeom>
                    <a:noFill/>
                    <a:ln w="9525">
                      <a:noFill/>
                      <a:miter lim="800000"/>
                      <a:headEnd/>
                      <a:tailEnd/>
                    </a:ln>
                  </pic:spPr>
                </pic:pic>
              </a:graphicData>
            </a:graphic>
          </wp:inline>
        </w:drawing>
      </w:r>
    </w:p>
    <w:p w14:paraId="4BDA3E2C" w14:textId="7528A79A" w:rsidR="00473474" w:rsidRDefault="002D4F70" w:rsidP="002D4F70">
      <w:pPr>
        <w:rPr>
          <w:sz w:val="24"/>
          <w:szCs w:val="24"/>
          <w:rtl/>
        </w:rPr>
      </w:pPr>
      <w:r>
        <w:rPr>
          <w:rFonts w:hint="cs"/>
          <w:sz w:val="24"/>
          <w:szCs w:val="24"/>
          <w:rtl/>
        </w:rPr>
        <w:lastRenderedPageBreak/>
        <w:t xml:space="preserve">بطلع على ال بريطانيا دائما لان هي ال </w:t>
      </w:r>
      <w:r>
        <w:rPr>
          <w:sz w:val="24"/>
          <w:szCs w:val="24"/>
        </w:rPr>
        <w:t>foreign c</w:t>
      </w:r>
      <w:r w:rsidR="00381CBB">
        <w:rPr>
          <w:sz w:val="24"/>
          <w:szCs w:val="24"/>
        </w:rPr>
        <w:t>ou</w:t>
      </w:r>
      <w:r>
        <w:rPr>
          <w:sz w:val="24"/>
          <w:szCs w:val="24"/>
        </w:rPr>
        <w:t>ntry</w:t>
      </w:r>
      <w:r>
        <w:rPr>
          <w:rFonts w:hint="cs"/>
          <w:sz w:val="24"/>
          <w:szCs w:val="24"/>
          <w:rtl/>
        </w:rPr>
        <w:t xml:space="preserve"> بينما ال </w:t>
      </w:r>
      <w:r>
        <w:rPr>
          <w:sz w:val="24"/>
          <w:szCs w:val="24"/>
        </w:rPr>
        <w:t>US</w:t>
      </w:r>
      <w:r>
        <w:rPr>
          <w:rFonts w:hint="cs"/>
          <w:sz w:val="24"/>
          <w:szCs w:val="24"/>
          <w:rtl/>
        </w:rPr>
        <w:t xml:space="preserve"> هي الدولة الام , فرح يرتفع العرض والطلب بالنسبة لبريطانيا لان صار في تضخم في </w:t>
      </w:r>
      <w:r w:rsidR="008512B7">
        <w:rPr>
          <w:rFonts w:hint="cs"/>
          <w:sz w:val="24"/>
          <w:szCs w:val="24"/>
          <w:rtl/>
        </w:rPr>
        <w:t>أمريكا</w:t>
      </w:r>
    </w:p>
    <w:p w14:paraId="33B2B5DC" w14:textId="78BA07C6" w:rsidR="00621816" w:rsidRPr="00621816" w:rsidRDefault="00621816" w:rsidP="002D4F70">
      <w:pPr>
        <w:rPr>
          <w:b/>
          <w:bCs/>
          <w:sz w:val="24"/>
          <w:szCs w:val="24"/>
          <w:rtl/>
        </w:rPr>
      </w:pPr>
      <w:r w:rsidRPr="00621816">
        <w:rPr>
          <w:rFonts w:hint="cs"/>
          <w:b/>
          <w:bCs/>
          <w:sz w:val="24"/>
          <w:szCs w:val="24"/>
          <w:rtl/>
        </w:rPr>
        <w:t xml:space="preserve">حسب الرسمة بقل العرض وبزيد الطلب طبعا بالنسبة لبريطانيا </w:t>
      </w:r>
    </w:p>
    <w:p w14:paraId="4519457F" w14:textId="434406A3" w:rsidR="008512B7" w:rsidRDefault="008B5656" w:rsidP="008512B7">
      <w:pPr>
        <w:jc w:val="right"/>
        <w:rPr>
          <w:sz w:val="24"/>
          <w:szCs w:val="24"/>
          <w:rtl/>
        </w:rPr>
      </w:pPr>
      <w:r>
        <w:rPr>
          <w:sz w:val="24"/>
          <w:szCs w:val="24"/>
          <w:u w:val="single"/>
        </w:rPr>
        <w:t>2)</w:t>
      </w:r>
      <w:r w:rsidR="008512B7" w:rsidRPr="008512B7">
        <w:rPr>
          <w:sz w:val="24"/>
          <w:szCs w:val="24"/>
          <w:u w:val="single"/>
        </w:rPr>
        <w:t>Relative Interest Rates</w:t>
      </w:r>
      <w:r w:rsidR="008512B7" w:rsidRPr="008512B7">
        <w:rPr>
          <w:sz w:val="24"/>
          <w:szCs w:val="24"/>
        </w:rPr>
        <w:t xml:space="preserve">: Increase in U.S. rates leads to increase in demand for U.S. deposits and a decrease in demand for foreign deposits, leading to </w:t>
      </w:r>
      <w:proofErr w:type="spellStart"/>
      <w:r w:rsidR="008512B7" w:rsidRPr="008512B7">
        <w:rPr>
          <w:sz w:val="24"/>
          <w:szCs w:val="24"/>
        </w:rPr>
        <w:t>a</w:t>
      </w:r>
      <w:proofErr w:type="spellEnd"/>
      <w:r w:rsidR="008512B7" w:rsidRPr="008512B7">
        <w:rPr>
          <w:sz w:val="24"/>
          <w:szCs w:val="24"/>
        </w:rPr>
        <w:t xml:space="preserve"> increase in demand for dollars and an increased exchange rate for the dollar.</w:t>
      </w:r>
    </w:p>
    <w:p w14:paraId="2E767E56" w14:textId="77777777" w:rsidR="008512B7" w:rsidRPr="008512B7" w:rsidRDefault="008512B7" w:rsidP="008512B7">
      <w:pPr>
        <w:jc w:val="right"/>
        <w:rPr>
          <w:sz w:val="24"/>
          <w:szCs w:val="24"/>
        </w:rPr>
      </w:pPr>
      <w:r w:rsidRPr="008512B7">
        <w:rPr>
          <w:rFonts w:hint="cs"/>
          <w:sz w:val="24"/>
          <w:szCs w:val="24"/>
          <w:rtl/>
          <w:lang w:bidi="ar"/>
        </w:rPr>
        <w:t>معدلات الفائدة النسبية: تؤدي الزيادة في أسعار الفائدة الأمريكية إلى زيادة الطلب على الودائع الأمريكية وانخفاض الطلب على الودائع الأجنبية ، مما يؤدي إلى زيادة الطلب على الدولار وزيادة سعر صرف الدولار.</w:t>
      </w:r>
    </w:p>
    <w:p w14:paraId="4727982F" w14:textId="5F7127B4" w:rsidR="008512B7" w:rsidRPr="008512B7" w:rsidRDefault="00621816" w:rsidP="008512B7">
      <w:pPr>
        <w:jc w:val="right"/>
        <w:rPr>
          <w:rFonts w:hint="cs"/>
          <w:sz w:val="24"/>
          <w:szCs w:val="24"/>
          <w:rtl/>
        </w:rPr>
      </w:pPr>
      <w:r>
        <w:rPr>
          <w:noProof/>
          <w:sz w:val="24"/>
          <w:szCs w:val="24"/>
        </w:rPr>
        <w:drawing>
          <wp:inline distT="0" distB="0" distL="0" distR="0" wp14:anchorId="1C0CB434" wp14:editId="4B7FECC8">
            <wp:extent cx="3781425" cy="2915289"/>
            <wp:effectExtent l="0" t="0" r="0" b="0"/>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9416" cy="2936869"/>
                    </a:xfrm>
                    <a:prstGeom prst="rect">
                      <a:avLst/>
                    </a:prstGeom>
                    <a:noFill/>
                  </pic:spPr>
                </pic:pic>
              </a:graphicData>
            </a:graphic>
          </wp:inline>
        </w:drawing>
      </w:r>
    </w:p>
    <w:p w14:paraId="2D39FAAD" w14:textId="77777777" w:rsidR="00381CBB" w:rsidRPr="00473474" w:rsidRDefault="00381CBB" w:rsidP="002D4F70">
      <w:pPr>
        <w:rPr>
          <w:rFonts w:hint="cs"/>
          <w:sz w:val="24"/>
          <w:szCs w:val="24"/>
          <w:rtl/>
        </w:rPr>
      </w:pPr>
    </w:p>
    <w:p w14:paraId="4458942A" w14:textId="5633EA78" w:rsidR="002002F5" w:rsidRDefault="00621816" w:rsidP="00621816">
      <w:pPr>
        <w:rPr>
          <w:b/>
          <w:bCs/>
          <w:sz w:val="24"/>
          <w:szCs w:val="24"/>
          <w:rtl/>
        </w:rPr>
      </w:pPr>
      <w:r w:rsidRPr="00621816">
        <w:rPr>
          <w:rFonts w:hint="cs"/>
          <w:b/>
          <w:bCs/>
          <w:sz w:val="24"/>
          <w:szCs w:val="24"/>
          <w:rtl/>
        </w:rPr>
        <w:t xml:space="preserve">عند زيادة الفوائد في دولة الام رح ينخفض الطلب في بريطانيا ويزيد العرض </w:t>
      </w:r>
    </w:p>
    <w:p w14:paraId="20B6E705" w14:textId="5C5F5E4F" w:rsidR="00621816" w:rsidRDefault="00621816" w:rsidP="00621816">
      <w:pPr>
        <w:rPr>
          <w:b/>
          <w:bCs/>
          <w:sz w:val="24"/>
          <w:szCs w:val="24"/>
          <w:rtl/>
        </w:rPr>
      </w:pPr>
    </w:p>
    <w:p w14:paraId="5D63CD6E" w14:textId="2A3D53F8" w:rsidR="008B5656" w:rsidRDefault="008B5656" w:rsidP="008B5656">
      <w:pPr>
        <w:jc w:val="right"/>
        <w:rPr>
          <w:sz w:val="24"/>
          <w:szCs w:val="24"/>
          <w:rtl/>
        </w:rPr>
      </w:pPr>
      <w:r>
        <w:rPr>
          <w:sz w:val="24"/>
          <w:szCs w:val="24"/>
          <w:u w:val="single"/>
        </w:rPr>
        <w:t>3)</w:t>
      </w:r>
      <w:r w:rsidRPr="008B5656">
        <w:rPr>
          <w:sz w:val="24"/>
          <w:szCs w:val="24"/>
          <w:u w:val="single"/>
        </w:rPr>
        <w:t>Relative Income Levels</w:t>
      </w:r>
      <w:r w:rsidRPr="008B5656">
        <w:rPr>
          <w:sz w:val="24"/>
          <w:szCs w:val="24"/>
        </w:rPr>
        <w:t xml:space="preserve">: Increase in U.S. income leads to </w:t>
      </w:r>
      <w:proofErr w:type="spellStart"/>
      <w:r w:rsidRPr="008B5656">
        <w:rPr>
          <w:sz w:val="24"/>
          <w:szCs w:val="24"/>
        </w:rPr>
        <w:t>increased</w:t>
      </w:r>
      <w:proofErr w:type="spellEnd"/>
      <w:r w:rsidRPr="008B5656">
        <w:rPr>
          <w:sz w:val="24"/>
          <w:szCs w:val="24"/>
        </w:rPr>
        <w:t xml:space="preserve"> in U.S. demand for foreign goods and increased demand for foreign currency relative to the dollar and an increase in the exchange rate for the foreign currency.</w:t>
      </w:r>
    </w:p>
    <w:p w14:paraId="3E780270" w14:textId="77777777" w:rsidR="008B5656" w:rsidRPr="008B5656" w:rsidRDefault="008B5656" w:rsidP="008B5656">
      <w:pPr>
        <w:jc w:val="right"/>
        <w:rPr>
          <w:sz w:val="24"/>
          <w:szCs w:val="24"/>
        </w:rPr>
      </w:pPr>
      <w:r w:rsidRPr="008B5656">
        <w:rPr>
          <w:rFonts w:hint="cs"/>
          <w:sz w:val="24"/>
          <w:szCs w:val="24"/>
          <w:rtl/>
          <w:lang w:bidi="ar"/>
        </w:rPr>
        <w:t>مستويات الدخل النسبية: تؤدي الزيادة في الدخل الأمريكي إلى زيادة الطلب الأمريكي على السلع الأجنبية وزيادة الطلب على العملات الأجنبية مقارنة بالدولار وزيادة سعر الصرف للعملة الأجنبية.</w:t>
      </w:r>
    </w:p>
    <w:p w14:paraId="6961B25E" w14:textId="2B63AD38" w:rsidR="008B5656" w:rsidRDefault="008B5656" w:rsidP="008B5656">
      <w:pPr>
        <w:jc w:val="right"/>
        <w:rPr>
          <w:sz w:val="24"/>
          <w:szCs w:val="24"/>
        </w:rPr>
      </w:pPr>
      <w:r>
        <w:rPr>
          <w:noProof/>
          <w:sz w:val="24"/>
          <w:szCs w:val="24"/>
        </w:rPr>
        <w:lastRenderedPageBreak/>
        <w:drawing>
          <wp:inline distT="0" distB="0" distL="0" distR="0" wp14:anchorId="3CD77D9D" wp14:editId="2674692C">
            <wp:extent cx="3990975" cy="3043963"/>
            <wp:effectExtent l="0" t="0" r="0" b="4445"/>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3487" cy="3068760"/>
                    </a:xfrm>
                    <a:prstGeom prst="rect">
                      <a:avLst/>
                    </a:prstGeom>
                    <a:noFill/>
                  </pic:spPr>
                </pic:pic>
              </a:graphicData>
            </a:graphic>
          </wp:inline>
        </w:drawing>
      </w:r>
    </w:p>
    <w:p w14:paraId="29F90726" w14:textId="77F01C1A" w:rsidR="008B5656" w:rsidRDefault="008B5656" w:rsidP="008B5656">
      <w:pPr>
        <w:rPr>
          <w:sz w:val="24"/>
          <w:szCs w:val="24"/>
        </w:rPr>
      </w:pPr>
    </w:p>
    <w:p w14:paraId="5173018A" w14:textId="05AB99BD" w:rsidR="008B5656" w:rsidRDefault="008B5656" w:rsidP="008B5656">
      <w:pPr>
        <w:rPr>
          <w:b/>
          <w:bCs/>
          <w:sz w:val="24"/>
          <w:szCs w:val="24"/>
          <w:rtl/>
        </w:rPr>
      </w:pPr>
      <w:bookmarkStart w:id="0" w:name="_Hlk86767924"/>
      <w:r w:rsidRPr="008B5656">
        <w:rPr>
          <w:rFonts w:hint="cs"/>
          <w:b/>
          <w:bCs/>
          <w:sz w:val="24"/>
          <w:szCs w:val="24"/>
          <w:rtl/>
        </w:rPr>
        <w:t xml:space="preserve">زيادة الدخل الأمريكي يودي الى زيادة الطلب في بريطانيا اما العرض يبقى ثابت </w:t>
      </w:r>
    </w:p>
    <w:bookmarkEnd w:id="0"/>
    <w:p w14:paraId="3E52FB02" w14:textId="77777777" w:rsidR="008B5656" w:rsidRPr="008B5656" w:rsidRDefault="008B5656" w:rsidP="008B5656">
      <w:pPr>
        <w:numPr>
          <w:ilvl w:val="0"/>
          <w:numId w:val="3"/>
        </w:numPr>
        <w:jc w:val="right"/>
        <w:rPr>
          <w:sz w:val="24"/>
          <w:szCs w:val="24"/>
        </w:rPr>
      </w:pPr>
      <w:r w:rsidRPr="008B5656">
        <w:rPr>
          <w:sz w:val="24"/>
          <w:szCs w:val="24"/>
          <w:u w:val="single"/>
        </w:rPr>
        <w:t>Government Controls</w:t>
      </w:r>
      <w:r w:rsidRPr="008B5656">
        <w:rPr>
          <w:sz w:val="24"/>
          <w:szCs w:val="24"/>
        </w:rPr>
        <w:t xml:space="preserve"> via:</w:t>
      </w:r>
    </w:p>
    <w:p w14:paraId="107451F9" w14:textId="77777777" w:rsidR="008B5656" w:rsidRPr="008B5656" w:rsidRDefault="008B5656" w:rsidP="008B5656">
      <w:pPr>
        <w:numPr>
          <w:ilvl w:val="1"/>
          <w:numId w:val="3"/>
        </w:numPr>
        <w:jc w:val="right"/>
        <w:rPr>
          <w:sz w:val="24"/>
          <w:szCs w:val="24"/>
          <w:rtl/>
        </w:rPr>
      </w:pPr>
      <w:r w:rsidRPr="008B5656">
        <w:rPr>
          <w:sz w:val="24"/>
          <w:szCs w:val="24"/>
        </w:rPr>
        <w:t>Imposing foreign exchange barriers</w:t>
      </w:r>
    </w:p>
    <w:p w14:paraId="5979738E" w14:textId="77777777" w:rsidR="008B5656" w:rsidRPr="008B5656" w:rsidRDefault="008B5656" w:rsidP="008B5656">
      <w:pPr>
        <w:numPr>
          <w:ilvl w:val="1"/>
          <w:numId w:val="3"/>
        </w:numPr>
        <w:jc w:val="right"/>
        <w:rPr>
          <w:sz w:val="24"/>
          <w:szCs w:val="24"/>
          <w:rtl/>
        </w:rPr>
      </w:pPr>
      <w:r w:rsidRPr="008B5656">
        <w:rPr>
          <w:sz w:val="24"/>
          <w:szCs w:val="24"/>
        </w:rPr>
        <w:t>Imposing foreign trade barriers</w:t>
      </w:r>
    </w:p>
    <w:p w14:paraId="2352EDF9" w14:textId="77777777" w:rsidR="008B5656" w:rsidRPr="008B5656" w:rsidRDefault="008B5656" w:rsidP="008B5656">
      <w:pPr>
        <w:numPr>
          <w:ilvl w:val="1"/>
          <w:numId w:val="3"/>
        </w:numPr>
        <w:jc w:val="right"/>
        <w:rPr>
          <w:sz w:val="24"/>
          <w:szCs w:val="24"/>
          <w:rtl/>
        </w:rPr>
      </w:pPr>
      <w:r w:rsidRPr="008B5656">
        <w:rPr>
          <w:sz w:val="24"/>
          <w:szCs w:val="24"/>
        </w:rPr>
        <w:t>Intervening in foreign exchange markets</w:t>
      </w:r>
    </w:p>
    <w:p w14:paraId="23359C69" w14:textId="2C0A6403" w:rsidR="008B5656" w:rsidRDefault="008B5656" w:rsidP="008B5656">
      <w:pPr>
        <w:jc w:val="right"/>
        <w:rPr>
          <w:sz w:val="24"/>
          <w:szCs w:val="24"/>
          <w:rtl/>
        </w:rPr>
      </w:pPr>
      <w:r w:rsidRPr="008B5656">
        <w:rPr>
          <w:sz w:val="24"/>
          <w:szCs w:val="24"/>
        </w:rPr>
        <w:t>Affecting macro variables such as inflation, interest rates, and income levels</w:t>
      </w:r>
    </w:p>
    <w:p w14:paraId="25ABA414" w14:textId="73E22D53" w:rsidR="008B5656" w:rsidRPr="008B5656" w:rsidRDefault="008B5656" w:rsidP="008B5656">
      <w:pPr>
        <w:jc w:val="right"/>
        <w:rPr>
          <w:rFonts w:hint="cs"/>
          <w:sz w:val="24"/>
          <w:szCs w:val="24"/>
          <w:rtl/>
        </w:rPr>
      </w:pPr>
    </w:p>
    <w:p w14:paraId="3A317039" w14:textId="7DF5E572" w:rsidR="008B5656" w:rsidRDefault="008B5656" w:rsidP="008B5656">
      <w:pPr>
        <w:rPr>
          <w:b/>
          <w:bCs/>
          <w:sz w:val="24"/>
          <w:szCs w:val="24"/>
          <w:rtl/>
        </w:rPr>
      </w:pPr>
      <w:r w:rsidRPr="008B5656">
        <w:rPr>
          <w:rFonts w:hint="cs"/>
          <w:b/>
          <w:bCs/>
          <w:sz w:val="24"/>
          <w:szCs w:val="24"/>
          <w:rtl/>
        </w:rPr>
        <w:t xml:space="preserve">زيادة </w:t>
      </w:r>
      <w:r>
        <w:rPr>
          <w:rFonts w:hint="cs"/>
          <w:b/>
          <w:bCs/>
          <w:sz w:val="24"/>
          <w:szCs w:val="24"/>
          <w:rtl/>
        </w:rPr>
        <w:t xml:space="preserve">تحكم الحكومة </w:t>
      </w:r>
      <w:r w:rsidRPr="008B5656">
        <w:rPr>
          <w:rFonts w:hint="cs"/>
          <w:b/>
          <w:bCs/>
          <w:sz w:val="24"/>
          <w:szCs w:val="24"/>
          <w:rtl/>
        </w:rPr>
        <w:t xml:space="preserve"> يودي الى </w:t>
      </w:r>
      <w:r w:rsidR="009878E5">
        <w:rPr>
          <w:rFonts w:hint="cs"/>
          <w:b/>
          <w:bCs/>
          <w:sz w:val="24"/>
          <w:szCs w:val="24"/>
          <w:rtl/>
        </w:rPr>
        <w:t xml:space="preserve"> انه يقل </w:t>
      </w:r>
      <w:r w:rsidRPr="008B5656">
        <w:rPr>
          <w:rFonts w:hint="cs"/>
          <w:b/>
          <w:bCs/>
          <w:sz w:val="24"/>
          <w:szCs w:val="24"/>
          <w:rtl/>
        </w:rPr>
        <w:t xml:space="preserve">الطلب في بريطانيا اما العرض يبقى ثابت </w:t>
      </w:r>
    </w:p>
    <w:p w14:paraId="6D0A9D1D" w14:textId="4B3A65A2" w:rsidR="008B5656" w:rsidRDefault="008B5656" w:rsidP="008B5656">
      <w:pPr>
        <w:rPr>
          <w:b/>
          <w:bCs/>
          <w:sz w:val="24"/>
          <w:szCs w:val="24"/>
          <w:rtl/>
        </w:rPr>
      </w:pPr>
    </w:p>
    <w:p w14:paraId="1A59DAAF" w14:textId="0E98182E" w:rsidR="008B5656" w:rsidRDefault="0068090B" w:rsidP="0068090B">
      <w:pPr>
        <w:jc w:val="right"/>
        <w:rPr>
          <w:b/>
          <w:bCs/>
          <w:sz w:val="24"/>
          <w:szCs w:val="24"/>
          <w:rtl/>
        </w:rPr>
      </w:pPr>
      <w:r w:rsidRPr="0068090B">
        <w:rPr>
          <w:b/>
          <w:bCs/>
          <w:sz w:val="24"/>
          <w:szCs w:val="24"/>
        </w:rPr>
        <w:t>Movements in Cross Exchange Rates</w:t>
      </w:r>
    </w:p>
    <w:p w14:paraId="008EAF8E" w14:textId="0F6425F5" w:rsidR="0068090B" w:rsidRDefault="0068090B" w:rsidP="0068090B">
      <w:pPr>
        <w:numPr>
          <w:ilvl w:val="0"/>
          <w:numId w:val="4"/>
        </w:numPr>
        <w:jc w:val="right"/>
        <w:rPr>
          <w:sz w:val="24"/>
          <w:szCs w:val="24"/>
        </w:rPr>
      </w:pPr>
      <w:r w:rsidRPr="0068090B">
        <w:rPr>
          <w:sz w:val="24"/>
          <w:szCs w:val="24"/>
        </w:rPr>
        <w:t>If currencies A and B move in same direction, there is no change in the cross exchange rate.</w:t>
      </w:r>
    </w:p>
    <w:p w14:paraId="1010F110" w14:textId="1C507C89" w:rsidR="0068090B" w:rsidRPr="0068090B" w:rsidRDefault="0068090B" w:rsidP="0068090B">
      <w:pPr>
        <w:ind w:left="360"/>
        <w:jc w:val="right"/>
        <w:rPr>
          <w:sz w:val="24"/>
          <w:szCs w:val="24"/>
        </w:rPr>
      </w:pPr>
      <w:r w:rsidRPr="0068090B">
        <w:rPr>
          <w:rFonts w:cs="Arial"/>
          <w:sz w:val="24"/>
          <w:szCs w:val="24"/>
          <w:rtl/>
        </w:rPr>
        <w:t>إذا تحركت العملات "</w:t>
      </w:r>
      <w:r>
        <w:rPr>
          <w:rFonts w:cs="Arial"/>
          <w:sz w:val="24"/>
          <w:szCs w:val="24"/>
        </w:rPr>
        <w:t>a</w:t>
      </w:r>
      <w:r w:rsidRPr="0068090B">
        <w:rPr>
          <w:rFonts w:cs="Arial"/>
          <w:sz w:val="24"/>
          <w:szCs w:val="24"/>
          <w:rtl/>
        </w:rPr>
        <w:t>" و "</w:t>
      </w:r>
      <w:r>
        <w:rPr>
          <w:rFonts w:cs="Arial"/>
          <w:sz w:val="24"/>
          <w:szCs w:val="24"/>
        </w:rPr>
        <w:t>b</w:t>
      </w:r>
      <w:r w:rsidRPr="0068090B">
        <w:rPr>
          <w:rFonts w:cs="Arial"/>
          <w:sz w:val="24"/>
          <w:szCs w:val="24"/>
          <w:rtl/>
        </w:rPr>
        <w:t>" في نفس الاتجاه ، فلا يوجد تغيير في سعر الصرف المتبادل.</w:t>
      </w:r>
    </w:p>
    <w:p w14:paraId="7CF18405" w14:textId="0922981C" w:rsidR="0068090B" w:rsidRDefault="0068090B" w:rsidP="0068090B">
      <w:pPr>
        <w:numPr>
          <w:ilvl w:val="0"/>
          <w:numId w:val="4"/>
        </w:numPr>
        <w:jc w:val="right"/>
        <w:rPr>
          <w:sz w:val="24"/>
          <w:szCs w:val="24"/>
        </w:rPr>
      </w:pPr>
      <w:r w:rsidRPr="0068090B">
        <w:rPr>
          <w:sz w:val="24"/>
          <w:szCs w:val="24"/>
        </w:rPr>
        <w:t xml:space="preserve">When currency A appreciates against the dollar by </w:t>
      </w:r>
      <w:r w:rsidRPr="0068090B">
        <w:rPr>
          <w:sz w:val="24"/>
          <w:szCs w:val="24"/>
          <w:highlight w:val="red"/>
        </w:rPr>
        <w:t xml:space="preserve">a greater </w:t>
      </w:r>
      <w:r>
        <w:rPr>
          <w:sz w:val="24"/>
          <w:szCs w:val="24"/>
          <w:highlight w:val="red"/>
        </w:rPr>
        <w:t xml:space="preserve">or </w:t>
      </w:r>
      <w:r w:rsidRPr="0068090B">
        <w:rPr>
          <w:sz w:val="24"/>
          <w:szCs w:val="24"/>
          <w:highlight w:val="red"/>
        </w:rPr>
        <w:t>(smaller)</w:t>
      </w:r>
      <w:r w:rsidRPr="0068090B">
        <w:rPr>
          <w:sz w:val="24"/>
          <w:szCs w:val="24"/>
        </w:rPr>
        <w:t xml:space="preserve"> degree than currency B, then currency A </w:t>
      </w:r>
      <w:r w:rsidRPr="0068090B">
        <w:rPr>
          <w:sz w:val="24"/>
          <w:szCs w:val="24"/>
          <w:highlight w:val="red"/>
        </w:rPr>
        <w:t>appreciates (depreciates)</w:t>
      </w:r>
      <w:r w:rsidRPr="0068090B">
        <w:rPr>
          <w:sz w:val="24"/>
          <w:szCs w:val="24"/>
        </w:rPr>
        <w:t xml:space="preserve"> against B.</w:t>
      </w:r>
    </w:p>
    <w:p w14:paraId="03B18988" w14:textId="73E8E209" w:rsidR="0068090B" w:rsidRPr="0068090B" w:rsidRDefault="0068090B" w:rsidP="0068090B">
      <w:pPr>
        <w:ind w:left="360"/>
        <w:jc w:val="right"/>
        <w:rPr>
          <w:sz w:val="24"/>
          <w:szCs w:val="24"/>
          <w:rtl/>
        </w:rPr>
      </w:pPr>
      <w:r w:rsidRPr="0068090B">
        <w:rPr>
          <w:rFonts w:cs="Arial"/>
          <w:sz w:val="24"/>
          <w:szCs w:val="24"/>
          <w:rtl/>
        </w:rPr>
        <w:lastRenderedPageBreak/>
        <w:t xml:space="preserve">عندما ترتفع قيمة العملة </w:t>
      </w:r>
      <w:r w:rsidRPr="0068090B">
        <w:rPr>
          <w:sz w:val="24"/>
          <w:szCs w:val="24"/>
        </w:rPr>
        <w:t>A</w:t>
      </w:r>
      <w:r w:rsidRPr="0068090B">
        <w:rPr>
          <w:rFonts w:cs="Arial"/>
          <w:sz w:val="24"/>
          <w:szCs w:val="24"/>
          <w:rtl/>
        </w:rPr>
        <w:t xml:space="preserve"> مقابل الدولار بدرجة أكبر (أصغر) من العملة </w:t>
      </w:r>
      <w:r w:rsidRPr="0068090B">
        <w:rPr>
          <w:sz w:val="24"/>
          <w:szCs w:val="24"/>
        </w:rPr>
        <w:t>B</w:t>
      </w:r>
      <w:r w:rsidRPr="0068090B">
        <w:rPr>
          <w:rFonts w:cs="Arial"/>
          <w:sz w:val="24"/>
          <w:szCs w:val="24"/>
          <w:rtl/>
        </w:rPr>
        <w:t xml:space="preserve"> ، فإن العملة </w:t>
      </w:r>
      <w:r w:rsidRPr="0068090B">
        <w:rPr>
          <w:sz w:val="24"/>
          <w:szCs w:val="24"/>
        </w:rPr>
        <w:t>A</w:t>
      </w:r>
      <w:r w:rsidRPr="0068090B">
        <w:rPr>
          <w:rFonts w:cs="Arial"/>
          <w:sz w:val="24"/>
          <w:szCs w:val="24"/>
          <w:rtl/>
        </w:rPr>
        <w:t xml:space="preserve"> ترتفع (تنخفض) مقابل </w:t>
      </w:r>
      <w:r w:rsidRPr="0068090B">
        <w:rPr>
          <w:sz w:val="24"/>
          <w:szCs w:val="24"/>
        </w:rPr>
        <w:t>B</w:t>
      </w:r>
      <w:r w:rsidRPr="0068090B">
        <w:rPr>
          <w:rFonts w:cs="Arial"/>
          <w:sz w:val="24"/>
          <w:szCs w:val="24"/>
          <w:rtl/>
        </w:rPr>
        <w:t>.</w:t>
      </w:r>
    </w:p>
    <w:p w14:paraId="58629ED0" w14:textId="077B00FC" w:rsidR="0068090B" w:rsidRDefault="0068090B" w:rsidP="0068090B">
      <w:pPr>
        <w:numPr>
          <w:ilvl w:val="0"/>
          <w:numId w:val="4"/>
        </w:numPr>
        <w:jc w:val="right"/>
        <w:rPr>
          <w:sz w:val="24"/>
          <w:szCs w:val="24"/>
        </w:rPr>
      </w:pPr>
      <w:r w:rsidRPr="0068090B">
        <w:rPr>
          <w:sz w:val="24"/>
          <w:szCs w:val="24"/>
          <w:highlight w:val="red"/>
        </w:rPr>
        <w:t>When currency A appreciates (depreciates) against the dollar, while currency B is unchanged against the dollar</w:t>
      </w:r>
      <w:r w:rsidRPr="0068090B">
        <w:rPr>
          <w:sz w:val="24"/>
          <w:szCs w:val="24"/>
          <w:highlight w:val="yellow"/>
        </w:rPr>
        <w:t>, currency A appreciates (depreciates) against currency B by the same degree as it appreciates (depreciates) against the dollar.</w:t>
      </w:r>
    </w:p>
    <w:p w14:paraId="14E16E55" w14:textId="56C65628" w:rsidR="0068090B" w:rsidRDefault="0068090B" w:rsidP="0068090B">
      <w:pPr>
        <w:ind w:left="360"/>
        <w:jc w:val="right"/>
        <w:rPr>
          <w:rFonts w:cs="Arial"/>
          <w:sz w:val="24"/>
          <w:szCs w:val="24"/>
          <w:rtl/>
        </w:rPr>
      </w:pPr>
      <w:r w:rsidRPr="0068090B">
        <w:rPr>
          <w:rFonts w:cs="Arial"/>
          <w:sz w:val="24"/>
          <w:szCs w:val="24"/>
          <w:rtl/>
        </w:rPr>
        <w:t>عندما ترتفع قيمة العملة (</w:t>
      </w:r>
      <w:r>
        <w:rPr>
          <w:rFonts w:cs="Arial"/>
          <w:sz w:val="24"/>
          <w:szCs w:val="24"/>
        </w:rPr>
        <w:t>a</w:t>
      </w:r>
      <w:r w:rsidRPr="0068090B">
        <w:rPr>
          <w:rFonts w:cs="Arial"/>
          <w:sz w:val="24"/>
          <w:szCs w:val="24"/>
          <w:rtl/>
        </w:rPr>
        <w:t>) (تنخفض) مقابل الدولار ، بينما تظل العملة (</w:t>
      </w:r>
      <w:r>
        <w:rPr>
          <w:rFonts w:cs="Arial"/>
          <w:sz w:val="24"/>
          <w:szCs w:val="24"/>
        </w:rPr>
        <w:t>b</w:t>
      </w:r>
      <w:r w:rsidRPr="0068090B">
        <w:rPr>
          <w:rFonts w:cs="Arial"/>
          <w:sz w:val="24"/>
          <w:szCs w:val="24"/>
          <w:rtl/>
        </w:rPr>
        <w:t>) دون تغيير مقابل الدولار ، فإن العملة (</w:t>
      </w:r>
      <w:r>
        <w:rPr>
          <w:rFonts w:cs="Arial"/>
          <w:sz w:val="24"/>
          <w:szCs w:val="24"/>
        </w:rPr>
        <w:t>a</w:t>
      </w:r>
      <w:r w:rsidRPr="0068090B">
        <w:rPr>
          <w:rFonts w:cs="Arial"/>
          <w:sz w:val="24"/>
          <w:szCs w:val="24"/>
          <w:rtl/>
        </w:rPr>
        <w:t>) ترتفع (تنخفض) مقابل العملة (</w:t>
      </w:r>
      <w:r>
        <w:rPr>
          <w:rFonts w:cs="Arial"/>
          <w:sz w:val="24"/>
          <w:szCs w:val="24"/>
        </w:rPr>
        <w:t>b</w:t>
      </w:r>
      <w:r w:rsidRPr="0068090B">
        <w:rPr>
          <w:rFonts w:cs="Arial"/>
          <w:sz w:val="24"/>
          <w:szCs w:val="24"/>
          <w:rtl/>
        </w:rPr>
        <w:t>) بنفس الدرجة التي تزيد فيها (تنخفض) مقابل الدولار.</w:t>
      </w:r>
    </w:p>
    <w:p w14:paraId="11E413D3" w14:textId="77777777" w:rsidR="002A5A93" w:rsidRDefault="002A5A93" w:rsidP="0068090B">
      <w:pPr>
        <w:ind w:left="360"/>
        <w:jc w:val="right"/>
        <w:rPr>
          <w:sz w:val="24"/>
          <w:szCs w:val="24"/>
          <w:rtl/>
        </w:rPr>
      </w:pPr>
    </w:p>
    <w:p w14:paraId="0C7418EF" w14:textId="77777777" w:rsidR="0068090B" w:rsidRDefault="0068090B" w:rsidP="0068090B">
      <w:pPr>
        <w:ind w:left="360"/>
        <w:jc w:val="right"/>
        <w:rPr>
          <w:rFonts w:hint="cs"/>
          <w:sz w:val="24"/>
          <w:szCs w:val="24"/>
          <w:rtl/>
        </w:rPr>
      </w:pPr>
    </w:p>
    <w:p w14:paraId="360B5EB5" w14:textId="77777777" w:rsidR="0068090B" w:rsidRPr="0068090B" w:rsidRDefault="0068090B" w:rsidP="0068090B">
      <w:pPr>
        <w:ind w:left="360"/>
        <w:jc w:val="right"/>
        <w:rPr>
          <w:rFonts w:hint="cs"/>
          <w:sz w:val="24"/>
          <w:szCs w:val="24"/>
          <w:rtl/>
        </w:rPr>
      </w:pPr>
    </w:p>
    <w:p w14:paraId="7BE464CA" w14:textId="77777777" w:rsidR="0068090B" w:rsidRPr="008B5656" w:rsidRDefault="0068090B" w:rsidP="0068090B">
      <w:pPr>
        <w:jc w:val="right"/>
        <w:rPr>
          <w:rFonts w:hint="cs"/>
          <w:sz w:val="24"/>
          <w:szCs w:val="24"/>
          <w:rtl/>
        </w:rPr>
      </w:pPr>
    </w:p>
    <w:p w14:paraId="0CEB5286" w14:textId="77777777" w:rsidR="008B5656" w:rsidRPr="008B5656" w:rsidRDefault="008B5656" w:rsidP="008B5656">
      <w:pPr>
        <w:rPr>
          <w:rFonts w:hint="cs"/>
          <w:b/>
          <w:bCs/>
          <w:sz w:val="24"/>
          <w:szCs w:val="24"/>
        </w:rPr>
      </w:pPr>
    </w:p>
    <w:sectPr w:rsidR="008B5656" w:rsidRPr="008B5656" w:rsidSect="00EF4D5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6EA7"/>
    <w:multiLevelType w:val="hybridMultilevel"/>
    <w:tmpl w:val="929005E4"/>
    <w:lvl w:ilvl="0" w:tplc="70F4ADB8">
      <w:start w:val="1"/>
      <w:numFmt w:val="bullet"/>
      <w:lvlText w:val=""/>
      <w:lvlJc w:val="left"/>
      <w:pPr>
        <w:tabs>
          <w:tab w:val="num" w:pos="720"/>
        </w:tabs>
        <w:ind w:left="720" w:hanging="360"/>
      </w:pPr>
      <w:rPr>
        <w:rFonts w:ascii="Wingdings" w:hAnsi="Wingdings" w:hint="default"/>
      </w:rPr>
    </w:lvl>
    <w:lvl w:ilvl="1" w:tplc="2048EF66" w:tentative="1">
      <w:start w:val="1"/>
      <w:numFmt w:val="bullet"/>
      <w:lvlText w:val=""/>
      <w:lvlJc w:val="left"/>
      <w:pPr>
        <w:tabs>
          <w:tab w:val="num" w:pos="1440"/>
        </w:tabs>
        <w:ind w:left="1440" w:hanging="360"/>
      </w:pPr>
      <w:rPr>
        <w:rFonts w:ascii="Wingdings" w:hAnsi="Wingdings" w:hint="default"/>
      </w:rPr>
    </w:lvl>
    <w:lvl w:ilvl="2" w:tplc="9FCE43FE" w:tentative="1">
      <w:start w:val="1"/>
      <w:numFmt w:val="bullet"/>
      <w:lvlText w:val=""/>
      <w:lvlJc w:val="left"/>
      <w:pPr>
        <w:tabs>
          <w:tab w:val="num" w:pos="2160"/>
        </w:tabs>
        <w:ind w:left="2160" w:hanging="360"/>
      </w:pPr>
      <w:rPr>
        <w:rFonts w:ascii="Wingdings" w:hAnsi="Wingdings" w:hint="default"/>
      </w:rPr>
    </w:lvl>
    <w:lvl w:ilvl="3" w:tplc="C4E046E4" w:tentative="1">
      <w:start w:val="1"/>
      <w:numFmt w:val="bullet"/>
      <w:lvlText w:val=""/>
      <w:lvlJc w:val="left"/>
      <w:pPr>
        <w:tabs>
          <w:tab w:val="num" w:pos="2880"/>
        </w:tabs>
        <w:ind w:left="2880" w:hanging="360"/>
      </w:pPr>
      <w:rPr>
        <w:rFonts w:ascii="Wingdings" w:hAnsi="Wingdings" w:hint="default"/>
      </w:rPr>
    </w:lvl>
    <w:lvl w:ilvl="4" w:tplc="EE4EB2AE" w:tentative="1">
      <w:start w:val="1"/>
      <w:numFmt w:val="bullet"/>
      <w:lvlText w:val=""/>
      <w:lvlJc w:val="left"/>
      <w:pPr>
        <w:tabs>
          <w:tab w:val="num" w:pos="3600"/>
        </w:tabs>
        <w:ind w:left="3600" w:hanging="360"/>
      </w:pPr>
      <w:rPr>
        <w:rFonts w:ascii="Wingdings" w:hAnsi="Wingdings" w:hint="default"/>
      </w:rPr>
    </w:lvl>
    <w:lvl w:ilvl="5" w:tplc="3C3C3666" w:tentative="1">
      <w:start w:val="1"/>
      <w:numFmt w:val="bullet"/>
      <w:lvlText w:val=""/>
      <w:lvlJc w:val="left"/>
      <w:pPr>
        <w:tabs>
          <w:tab w:val="num" w:pos="4320"/>
        </w:tabs>
        <w:ind w:left="4320" w:hanging="360"/>
      </w:pPr>
      <w:rPr>
        <w:rFonts w:ascii="Wingdings" w:hAnsi="Wingdings" w:hint="default"/>
      </w:rPr>
    </w:lvl>
    <w:lvl w:ilvl="6" w:tplc="3F6A1C20" w:tentative="1">
      <w:start w:val="1"/>
      <w:numFmt w:val="bullet"/>
      <w:lvlText w:val=""/>
      <w:lvlJc w:val="left"/>
      <w:pPr>
        <w:tabs>
          <w:tab w:val="num" w:pos="5040"/>
        </w:tabs>
        <w:ind w:left="5040" w:hanging="360"/>
      </w:pPr>
      <w:rPr>
        <w:rFonts w:ascii="Wingdings" w:hAnsi="Wingdings" w:hint="default"/>
      </w:rPr>
    </w:lvl>
    <w:lvl w:ilvl="7" w:tplc="5EF8C29C" w:tentative="1">
      <w:start w:val="1"/>
      <w:numFmt w:val="bullet"/>
      <w:lvlText w:val=""/>
      <w:lvlJc w:val="left"/>
      <w:pPr>
        <w:tabs>
          <w:tab w:val="num" w:pos="5760"/>
        </w:tabs>
        <w:ind w:left="5760" w:hanging="360"/>
      </w:pPr>
      <w:rPr>
        <w:rFonts w:ascii="Wingdings" w:hAnsi="Wingdings" w:hint="default"/>
      </w:rPr>
    </w:lvl>
    <w:lvl w:ilvl="8" w:tplc="74E860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D2309"/>
    <w:multiLevelType w:val="hybridMultilevel"/>
    <w:tmpl w:val="7D802D2A"/>
    <w:lvl w:ilvl="0" w:tplc="FFBED07A">
      <w:start w:val="1"/>
      <w:numFmt w:val="bullet"/>
      <w:lvlText w:val=""/>
      <w:lvlJc w:val="left"/>
      <w:pPr>
        <w:tabs>
          <w:tab w:val="num" w:pos="720"/>
        </w:tabs>
        <w:ind w:left="720" w:hanging="360"/>
      </w:pPr>
      <w:rPr>
        <w:rFonts w:ascii="Wingdings" w:hAnsi="Wingdings" w:hint="default"/>
      </w:rPr>
    </w:lvl>
    <w:lvl w:ilvl="1" w:tplc="954625A4" w:tentative="1">
      <w:start w:val="1"/>
      <w:numFmt w:val="bullet"/>
      <w:lvlText w:val=""/>
      <w:lvlJc w:val="left"/>
      <w:pPr>
        <w:tabs>
          <w:tab w:val="num" w:pos="1440"/>
        </w:tabs>
        <w:ind w:left="1440" w:hanging="360"/>
      </w:pPr>
      <w:rPr>
        <w:rFonts w:ascii="Wingdings" w:hAnsi="Wingdings" w:hint="default"/>
      </w:rPr>
    </w:lvl>
    <w:lvl w:ilvl="2" w:tplc="7E6C72B8" w:tentative="1">
      <w:start w:val="1"/>
      <w:numFmt w:val="bullet"/>
      <w:lvlText w:val=""/>
      <w:lvlJc w:val="left"/>
      <w:pPr>
        <w:tabs>
          <w:tab w:val="num" w:pos="2160"/>
        </w:tabs>
        <w:ind w:left="2160" w:hanging="360"/>
      </w:pPr>
      <w:rPr>
        <w:rFonts w:ascii="Wingdings" w:hAnsi="Wingdings" w:hint="default"/>
      </w:rPr>
    </w:lvl>
    <w:lvl w:ilvl="3" w:tplc="8B4A1EF0" w:tentative="1">
      <w:start w:val="1"/>
      <w:numFmt w:val="bullet"/>
      <w:lvlText w:val=""/>
      <w:lvlJc w:val="left"/>
      <w:pPr>
        <w:tabs>
          <w:tab w:val="num" w:pos="2880"/>
        </w:tabs>
        <w:ind w:left="2880" w:hanging="360"/>
      </w:pPr>
      <w:rPr>
        <w:rFonts w:ascii="Wingdings" w:hAnsi="Wingdings" w:hint="default"/>
      </w:rPr>
    </w:lvl>
    <w:lvl w:ilvl="4" w:tplc="2200A63E" w:tentative="1">
      <w:start w:val="1"/>
      <w:numFmt w:val="bullet"/>
      <w:lvlText w:val=""/>
      <w:lvlJc w:val="left"/>
      <w:pPr>
        <w:tabs>
          <w:tab w:val="num" w:pos="3600"/>
        </w:tabs>
        <w:ind w:left="3600" w:hanging="360"/>
      </w:pPr>
      <w:rPr>
        <w:rFonts w:ascii="Wingdings" w:hAnsi="Wingdings" w:hint="default"/>
      </w:rPr>
    </w:lvl>
    <w:lvl w:ilvl="5" w:tplc="0D3275AA" w:tentative="1">
      <w:start w:val="1"/>
      <w:numFmt w:val="bullet"/>
      <w:lvlText w:val=""/>
      <w:lvlJc w:val="left"/>
      <w:pPr>
        <w:tabs>
          <w:tab w:val="num" w:pos="4320"/>
        </w:tabs>
        <w:ind w:left="4320" w:hanging="360"/>
      </w:pPr>
      <w:rPr>
        <w:rFonts w:ascii="Wingdings" w:hAnsi="Wingdings" w:hint="default"/>
      </w:rPr>
    </w:lvl>
    <w:lvl w:ilvl="6" w:tplc="9E5CA52A" w:tentative="1">
      <w:start w:val="1"/>
      <w:numFmt w:val="bullet"/>
      <w:lvlText w:val=""/>
      <w:lvlJc w:val="left"/>
      <w:pPr>
        <w:tabs>
          <w:tab w:val="num" w:pos="5040"/>
        </w:tabs>
        <w:ind w:left="5040" w:hanging="360"/>
      </w:pPr>
      <w:rPr>
        <w:rFonts w:ascii="Wingdings" w:hAnsi="Wingdings" w:hint="default"/>
      </w:rPr>
    </w:lvl>
    <w:lvl w:ilvl="7" w:tplc="B5EEEF08" w:tentative="1">
      <w:start w:val="1"/>
      <w:numFmt w:val="bullet"/>
      <w:lvlText w:val=""/>
      <w:lvlJc w:val="left"/>
      <w:pPr>
        <w:tabs>
          <w:tab w:val="num" w:pos="5760"/>
        </w:tabs>
        <w:ind w:left="5760" w:hanging="360"/>
      </w:pPr>
      <w:rPr>
        <w:rFonts w:ascii="Wingdings" w:hAnsi="Wingdings" w:hint="default"/>
      </w:rPr>
    </w:lvl>
    <w:lvl w:ilvl="8" w:tplc="C13A65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3B746B"/>
    <w:multiLevelType w:val="hybridMultilevel"/>
    <w:tmpl w:val="0FDA85D4"/>
    <w:lvl w:ilvl="0" w:tplc="9DDCA74E">
      <w:start w:val="1"/>
      <w:numFmt w:val="bullet"/>
      <w:lvlText w:val=""/>
      <w:lvlJc w:val="left"/>
      <w:pPr>
        <w:tabs>
          <w:tab w:val="num" w:pos="720"/>
        </w:tabs>
        <w:ind w:left="720" w:hanging="360"/>
      </w:pPr>
      <w:rPr>
        <w:rFonts w:ascii="Wingdings" w:hAnsi="Wingdings" w:hint="default"/>
      </w:rPr>
    </w:lvl>
    <w:lvl w:ilvl="1" w:tplc="E796E22E" w:tentative="1">
      <w:start w:val="1"/>
      <w:numFmt w:val="bullet"/>
      <w:lvlText w:val=""/>
      <w:lvlJc w:val="left"/>
      <w:pPr>
        <w:tabs>
          <w:tab w:val="num" w:pos="1440"/>
        </w:tabs>
        <w:ind w:left="1440" w:hanging="360"/>
      </w:pPr>
      <w:rPr>
        <w:rFonts w:ascii="Wingdings" w:hAnsi="Wingdings" w:hint="default"/>
      </w:rPr>
    </w:lvl>
    <w:lvl w:ilvl="2" w:tplc="9C585860" w:tentative="1">
      <w:start w:val="1"/>
      <w:numFmt w:val="bullet"/>
      <w:lvlText w:val=""/>
      <w:lvlJc w:val="left"/>
      <w:pPr>
        <w:tabs>
          <w:tab w:val="num" w:pos="2160"/>
        </w:tabs>
        <w:ind w:left="2160" w:hanging="360"/>
      </w:pPr>
      <w:rPr>
        <w:rFonts w:ascii="Wingdings" w:hAnsi="Wingdings" w:hint="default"/>
      </w:rPr>
    </w:lvl>
    <w:lvl w:ilvl="3" w:tplc="C2328FFA" w:tentative="1">
      <w:start w:val="1"/>
      <w:numFmt w:val="bullet"/>
      <w:lvlText w:val=""/>
      <w:lvlJc w:val="left"/>
      <w:pPr>
        <w:tabs>
          <w:tab w:val="num" w:pos="2880"/>
        </w:tabs>
        <w:ind w:left="2880" w:hanging="360"/>
      </w:pPr>
      <w:rPr>
        <w:rFonts w:ascii="Wingdings" w:hAnsi="Wingdings" w:hint="default"/>
      </w:rPr>
    </w:lvl>
    <w:lvl w:ilvl="4" w:tplc="014C0222" w:tentative="1">
      <w:start w:val="1"/>
      <w:numFmt w:val="bullet"/>
      <w:lvlText w:val=""/>
      <w:lvlJc w:val="left"/>
      <w:pPr>
        <w:tabs>
          <w:tab w:val="num" w:pos="3600"/>
        </w:tabs>
        <w:ind w:left="3600" w:hanging="360"/>
      </w:pPr>
      <w:rPr>
        <w:rFonts w:ascii="Wingdings" w:hAnsi="Wingdings" w:hint="default"/>
      </w:rPr>
    </w:lvl>
    <w:lvl w:ilvl="5" w:tplc="4F6EBA4A" w:tentative="1">
      <w:start w:val="1"/>
      <w:numFmt w:val="bullet"/>
      <w:lvlText w:val=""/>
      <w:lvlJc w:val="left"/>
      <w:pPr>
        <w:tabs>
          <w:tab w:val="num" w:pos="4320"/>
        </w:tabs>
        <w:ind w:left="4320" w:hanging="360"/>
      </w:pPr>
      <w:rPr>
        <w:rFonts w:ascii="Wingdings" w:hAnsi="Wingdings" w:hint="default"/>
      </w:rPr>
    </w:lvl>
    <w:lvl w:ilvl="6" w:tplc="3AE4CA00" w:tentative="1">
      <w:start w:val="1"/>
      <w:numFmt w:val="bullet"/>
      <w:lvlText w:val=""/>
      <w:lvlJc w:val="left"/>
      <w:pPr>
        <w:tabs>
          <w:tab w:val="num" w:pos="5040"/>
        </w:tabs>
        <w:ind w:left="5040" w:hanging="360"/>
      </w:pPr>
      <w:rPr>
        <w:rFonts w:ascii="Wingdings" w:hAnsi="Wingdings" w:hint="default"/>
      </w:rPr>
    </w:lvl>
    <w:lvl w:ilvl="7" w:tplc="0046C114" w:tentative="1">
      <w:start w:val="1"/>
      <w:numFmt w:val="bullet"/>
      <w:lvlText w:val=""/>
      <w:lvlJc w:val="left"/>
      <w:pPr>
        <w:tabs>
          <w:tab w:val="num" w:pos="5760"/>
        </w:tabs>
        <w:ind w:left="5760" w:hanging="360"/>
      </w:pPr>
      <w:rPr>
        <w:rFonts w:ascii="Wingdings" w:hAnsi="Wingdings" w:hint="default"/>
      </w:rPr>
    </w:lvl>
    <w:lvl w:ilvl="8" w:tplc="A98C14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4A467A"/>
    <w:multiLevelType w:val="hybridMultilevel"/>
    <w:tmpl w:val="E3EECB42"/>
    <w:lvl w:ilvl="0" w:tplc="46CC8CEA">
      <w:start w:val="1"/>
      <w:numFmt w:val="bullet"/>
      <w:lvlText w:val=""/>
      <w:lvlJc w:val="left"/>
      <w:pPr>
        <w:tabs>
          <w:tab w:val="num" w:pos="720"/>
        </w:tabs>
        <w:ind w:left="720" w:hanging="360"/>
      </w:pPr>
      <w:rPr>
        <w:rFonts w:ascii="Wingdings" w:hAnsi="Wingdings" w:hint="default"/>
      </w:rPr>
    </w:lvl>
    <w:lvl w:ilvl="1" w:tplc="98CC5FAC">
      <w:numFmt w:val="bullet"/>
      <w:lvlText w:val=""/>
      <w:lvlJc w:val="left"/>
      <w:pPr>
        <w:tabs>
          <w:tab w:val="num" w:pos="1440"/>
        </w:tabs>
        <w:ind w:left="1440" w:hanging="360"/>
      </w:pPr>
      <w:rPr>
        <w:rFonts w:ascii="Wingdings" w:hAnsi="Wingdings" w:hint="default"/>
      </w:rPr>
    </w:lvl>
    <w:lvl w:ilvl="2" w:tplc="AB76426C" w:tentative="1">
      <w:start w:val="1"/>
      <w:numFmt w:val="bullet"/>
      <w:lvlText w:val=""/>
      <w:lvlJc w:val="left"/>
      <w:pPr>
        <w:tabs>
          <w:tab w:val="num" w:pos="2160"/>
        </w:tabs>
        <w:ind w:left="2160" w:hanging="360"/>
      </w:pPr>
      <w:rPr>
        <w:rFonts w:ascii="Wingdings" w:hAnsi="Wingdings" w:hint="default"/>
      </w:rPr>
    </w:lvl>
    <w:lvl w:ilvl="3" w:tplc="73E82E34" w:tentative="1">
      <w:start w:val="1"/>
      <w:numFmt w:val="bullet"/>
      <w:lvlText w:val=""/>
      <w:lvlJc w:val="left"/>
      <w:pPr>
        <w:tabs>
          <w:tab w:val="num" w:pos="2880"/>
        </w:tabs>
        <w:ind w:left="2880" w:hanging="360"/>
      </w:pPr>
      <w:rPr>
        <w:rFonts w:ascii="Wingdings" w:hAnsi="Wingdings" w:hint="default"/>
      </w:rPr>
    </w:lvl>
    <w:lvl w:ilvl="4" w:tplc="E67CE1C0" w:tentative="1">
      <w:start w:val="1"/>
      <w:numFmt w:val="bullet"/>
      <w:lvlText w:val=""/>
      <w:lvlJc w:val="left"/>
      <w:pPr>
        <w:tabs>
          <w:tab w:val="num" w:pos="3600"/>
        </w:tabs>
        <w:ind w:left="3600" w:hanging="360"/>
      </w:pPr>
      <w:rPr>
        <w:rFonts w:ascii="Wingdings" w:hAnsi="Wingdings" w:hint="default"/>
      </w:rPr>
    </w:lvl>
    <w:lvl w:ilvl="5" w:tplc="02D61882" w:tentative="1">
      <w:start w:val="1"/>
      <w:numFmt w:val="bullet"/>
      <w:lvlText w:val=""/>
      <w:lvlJc w:val="left"/>
      <w:pPr>
        <w:tabs>
          <w:tab w:val="num" w:pos="4320"/>
        </w:tabs>
        <w:ind w:left="4320" w:hanging="360"/>
      </w:pPr>
      <w:rPr>
        <w:rFonts w:ascii="Wingdings" w:hAnsi="Wingdings" w:hint="default"/>
      </w:rPr>
    </w:lvl>
    <w:lvl w:ilvl="6" w:tplc="8A22AAF0" w:tentative="1">
      <w:start w:val="1"/>
      <w:numFmt w:val="bullet"/>
      <w:lvlText w:val=""/>
      <w:lvlJc w:val="left"/>
      <w:pPr>
        <w:tabs>
          <w:tab w:val="num" w:pos="5040"/>
        </w:tabs>
        <w:ind w:left="5040" w:hanging="360"/>
      </w:pPr>
      <w:rPr>
        <w:rFonts w:ascii="Wingdings" w:hAnsi="Wingdings" w:hint="default"/>
      </w:rPr>
    </w:lvl>
    <w:lvl w:ilvl="7" w:tplc="6356714E" w:tentative="1">
      <w:start w:val="1"/>
      <w:numFmt w:val="bullet"/>
      <w:lvlText w:val=""/>
      <w:lvlJc w:val="left"/>
      <w:pPr>
        <w:tabs>
          <w:tab w:val="num" w:pos="5760"/>
        </w:tabs>
        <w:ind w:left="5760" w:hanging="360"/>
      </w:pPr>
      <w:rPr>
        <w:rFonts w:ascii="Wingdings" w:hAnsi="Wingdings" w:hint="default"/>
      </w:rPr>
    </w:lvl>
    <w:lvl w:ilvl="8" w:tplc="5CB4E1D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F5"/>
    <w:rsid w:val="002002F5"/>
    <w:rsid w:val="002A5A93"/>
    <w:rsid w:val="002D4F70"/>
    <w:rsid w:val="00381CBB"/>
    <w:rsid w:val="00384C5B"/>
    <w:rsid w:val="00450291"/>
    <w:rsid w:val="00473474"/>
    <w:rsid w:val="004C7EFE"/>
    <w:rsid w:val="00621816"/>
    <w:rsid w:val="0068090B"/>
    <w:rsid w:val="008512B7"/>
    <w:rsid w:val="008B5656"/>
    <w:rsid w:val="009878E5"/>
    <w:rsid w:val="00A71A8D"/>
    <w:rsid w:val="00A74025"/>
    <w:rsid w:val="00B279B6"/>
    <w:rsid w:val="00EF4D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5AFA"/>
  <w15:chartTrackingRefBased/>
  <w15:docId w15:val="{815FD0F0-9AE2-4FB7-B6D9-840355AA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9B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615">
      <w:bodyDiv w:val="1"/>
      <w:marLeft w:val="0"/>
      <w:marRight w:val="0"/>
      <w:marTop w:val="0"/>
      <w:marBottom w:val="0"/>
      <w:divBdr>
        <w:top w:val="none" w:sz="0" w:space="0" w:color="auto"/>
        <w:left w:val="none" w:sz="0" w:space="0" w:color="auto"/>
        <w:bottom w:val="none" w:sz="0" w:space="0" w:color="auto"/>
        <w:right w:val="none" w:sz="0" w:space="0" w:color="auto"/>
      </w:divBdr>
      <w:divsChild>
        <w:div w:id="1556966234">
          <w:marLeft w:val="0"/>
          <w:marRight w:val="0"/>
          <w:marTop w:val="0"/>
          <w:marBottom w:val="0"/>
          <w:divBdr>
            <w:top w:val="none" w:sz="0" w:space="0" w:color="auto"/>
            <w:left w:val="none" w:sz="0" w:space="0" w:color="auto"/>
            <w:bottom w:val="none" w:sz="0" w:space="0" w:color="auto"/>
            <w:right w:val="none" w:sz="0" w:space="0" w:color="auto"/>
          </w:divBdr>
        </w:div>
      </w:divsChild>
    </w:div>
    <w:div w:id="541334339">
      <w:bodyDiv w:val="1"/>
      <w:marLeft w:val="0"/>
      <w:marRight w:val="0"/>
      <w:marTop w:val="0"/>
      <w:marBottom w:val="0"/>
      <w:divBdr>
        <w:top w:val="none" w:sz="0" w:space="0" w:color="auto"/>
        <w:left w:val="none" w:sz="0" w:space="0" w:color="auto"/>
        <w:bottom w:val="none" w:sz="0" w:space="0" w:color="auto"/>
        <w:right w:val="none" w:sz="0" w:space="0" w:color="auto"/>
      </w:divBdr>
      <w:divsChild>
        <w:div w:id="1379742453">
          <w:marLeft w:val="0"/>
          <w:marRight w:val="0"/>
          <w:marTop w:val="0"/>
          <w:marBottom w:val="0"/>
          <w:divBdr>
            <w:top w:val="none" w:sz="0" w:space="0" w:color="auto"/>
            <w:left w:val="none" w:sz="0" w:space="0" w:color="auto"/>
            <w:bottom w:val="none" w:sz="0" w:space="0" w:color="auto"/>
            <w:right w:val="none" w:sz="0" w:space="0" w:color="auto"/>
          </w:divBdr>
        </w:div>
      </w:divsChild>
    </w:div>
    <w:div w:id="884758942">
      <w:bodyDiv w:val="1"/>
      <w:marLeft w:val="0"/>
      <w:marRight w:val="0"/>
      <w:marTop w:val="0"/>
      <w:marBottom w:val="0"/>
      <w:divBdr>
        <w:top w:val="none" w:sz="0" w:space="0" w:color="auto"/>
        <w:left w:val="none" w:sz="0" w:space="0" w:color="auto"/>
        <w:bottom w:val="none" w:sz="0" w:space="0" w:color="auto"/>
        <w:right w:val="none" w:sz="0" w:space="0" w:color="auto"/>
      </w:divBdr>
      <w:divsChild>
        <w:div w:id="1592009380">
          <w:marLeft w:val="0"/>
          <w:marRight w:val="0"/>
          <w:marTop w:val="0"/>
          <w:marBottom w:val="0"/>
          <w:divBdr>
            <w:top w:val="none" w:sz="0" w:space="0" w:color="auto"/>
            <w:left w:val="none" w:sz="0" w:space="0" w:color="auto"/>
            <w:bottom w:val="none" w:sz="0" w:space="0" w:color="auto"/>
            <w:right w:val="none" w:sz="0" w:space="0" w:color="auto"/>
          </w:divBdr>
        </w:div>
      </w:divsChild>
    </w:div>
    <w:div w:id="1206219113">
      <w:bodyDiv w:val="1"/>
      <w:marLeft w:val="0"/>
      <w:marRight w:val="0"/>
      <w:marTop w:val="0"/>
      <w:marBottom w:val="0"/>
      <w:divBdr>
        <w:top w:val="none" w:sz="0" w:space="0" w:color="auto"/>
        <w:left w:val="none" w:sz="0" w:space="0" w:color="auto"/>
        <w:bottom w:val="none" w:sz="0" w:space="0" w:color="auto"/>
        <w:right w:val="none" w:sz="0" w:space="0" w:color="auto"/>
      </w:divBdr>
      <w:divsChild>
        <w:div w:id="1596590120">
          <w:marLeft w:val="547"/>
          <w:marRight w:val="0"/>
          <w:marTop w:val="115"/>
          <w:marBottom w:val="0"/>
          <w:divBdr>
            <w:top w:val="none" w:sz="0" w:space="0" w:color="auto"/>
            <w:left w:val="none" w:sz="0" w:space="0" w:color="auto"/>
            <w:bottom w:val="none" w:sz="0" w:space="0" w:color="auto"/>
            <w:right w:val="none" w:sz="0" w:space="0" w:color="auto"/>
          </w:divBdr>
        </w:div>
        <w:div w:id="2026832251">
          <w:marLeft w:val="547"/>
          <w:marRight w:val="0"/>
          <w:marTop w:val="115"/>
          <w:marBottom w:val="0"/>
          <w:divBdr>
            <w:top w:val="none" w:sz="0" w:space="0" w:color="auto"/>
            <w:left w:val="none" w:sz="0" w:space="0" w:color="auto"/>
            <w:bottom w:val="none" w:sz="0" w:space="0" w:color="auto"/>
            <w:right w:val="none" w:sz="0" w:space="0" w:color="auto"/>
          </w:divBdr>
        </w:div>
      </w:divsChild>
    </w:div>
    <w:div w:id="1231887486">
      <w:bodyDiv w:val="1"/>
      <w:marLeft w:val="0"/>
      <w:marRight w:val="0"/>
      <w:marTop w:val="0"/>
      <w:marBottom w:val="0"/>
      <w:divBdr>
        <w:top w:val="none" w:sz="0" w:space="0" w:color="auto"/>
        <w:left w:val="none" w:sz="0" w:space="0" w:color="auto"/>
        <w:bottom w:val="none" w:sz="0" w:space="0" w:color="auto"/>
        <w:right w:val="none" w:sz="0" w:space="0" w:color="auto"/>
      </w:divBdr>
      <w:divsChild>
        <w:div w:id="1348173263">
          <w:marLeft w:val="0"/>
          <w:marRight w:val="0"/>
          <w:marTop w:val="0"/>
          <w:marBottom w:val="0"/>
          <w:divBdr>
            <w:top w:val="none" w:sz="0" w:space="0" w:color="auto"/>
            <w:left w:val="none" w:sz="0" w:space="0" w:color="auto"/>
            <w:bottom w:val="none" w:sz="0" w:space="0" w:color="auto"/>
            <w:right w:val="none" w:sz="0" w:space="0" w:color="auto"/>
          </w:divBdr>
        </w:div>
      </w:divsChild>
    </w:div>
    <w:div w:id="1272589510">
      <w:bodyDiv w:val="1"/>
      <w:marLeft w:val="0"/>
      <w:marRight w:val="0"/>
      <w:marTop w:val="0"/>
      <w:marBottom w:val="0"/>
      <w:divBdr>
        <w:top w:val="none" w:sz="0" w:space="0" w:color="auto"/>
        <w:left w:val="none" w:sz="0" w:space="0" w:color="auto"/>
        <w:bottom w:val="none" w:sz="0" w:space="0" w:color="auto"/>
        <w:right w:val="none" w:sz="0" w:space="0" w:color="auto"/>
      </w:divBdr>
      <w:divsChild>
        <w:div w:id="601762079">
          <w:marLeft w:val="547"/>
          <w:marRight w:val="0"/>
          <w:marTop w:val="134"/>
          <w:marBottom w:val="0"/>
          <w:divBdr>
            <w:top w:val="none" w:sz="0" w:space="0" w:color="auto"/>
            <w:left w:val="none" w:sz="0" w:space="0" w:color="auto"/>
            <w:bottom w:val="none" w:sz="0" w:space="0" w:color="auto"/>
            <w:right w:val="none" w:sz="0" w:space="0" w:color="auto"/>
          </w:divBdr>
        </w:div>
        <w:div w:id="1353998820">
          <w:marLeft w:val="1166"/>
          <w:marRight w:val="0"/>
          <w:marTop w:val="115"/>
          <w:marBottom w:val="0"/>
          <w:divBdr>
            <w:top w:val="none" w:sz="0" w:space="0" w:color="auto"/>
            <w:left w:val="none" w:sz="0" w:space="0" w:color="auto"/>
            <w:bottom w:val="none" w:sz="0" w:space="0" w:color="auto"/>
            <w:right w:val="none" w:sz="0" w:space="0" w:color="auto"/>
          </w:divBdr>
        </w:div>
        <w:div w:id="472791075">
          <w:marLeft w:val="1166"/>
          <w:marRight w:val="0"/>
          <w:marTop w:val="115"/>
          <w:marBottom w:val="0"/>
          <w:divBdr>
            <w:top w:val="none" w:sz="0" w:space="0" w:color="auto"/>
            <w:left w:val="none" w:sz="0" w:space="0" w:color="auto"/>
            <w:bottom w:val="none" w:sz="0" w:space="0" w:color="auto"/>
            <w:right w:val="none" w:sz="0" w:space="0" w:color="auto"/>
          </w:divBdr>
        </w:div>
        <w:div w:id="1685201761">
          <w:marLeft w:val="1166"/>
          <w:marRight w:val="0"/>
          <w:marTop w:val="115"/>
          <w:marBottom w:val="0"/>
          <w:divBdr>
            <w:top w:val="none" w:sz="0" w:space="0" w:color="auto"/>
            <w:left w:val="none" w:sz="0" w:space="0" w:color="auto"/>
            <w:bottom w:val="none" w:sz="0" w:space="0" w:color="auto"/>
            <w:right w:val="none" w:sz="0" w:space="0" w:color="auto"/>
          </w:divBdr>
        </w:div>
      </w:divsChild>
    </w:div>
    <w:div w:id="1356885583">
      <w:bodyDiv w:val="1"/>
      <w:marLeft w:val="0"/>
      <w:marRight w:val="0"/>
      <w:marTop w:val="0"/>
      <w:marBottom w:val="0"/>
      <w:divBdr>
        <w:top w:val="none" w:sz="0" w:space="0" w:color="auto"/>
        <w:left w:val="none" w:sz="0" w:space="0" w:color="auto"/>
        <w:bottom w:val="none" w:sz="0" w:space="0" w:color="auto"/>
        <w:right w:val="none" w:sz="0" w:space="0" w:color="auto"/>
      </w:divBdr>
      <w:divsChild>
        <w:div w:id="1449740891">
          <w:marLeft w:val="547"/>
          <w:marRight w:val="0"/>
          <w:marTop w:val="115"/>
          <w:marBottom w:val="240"/>
          <w:divBdr>
            <w:top w:val="none" w:sz="0" w:space="0" w:color="auto"/>
            <w:left w:val="none" w:sz="0" w:space="0" w:color="auto"/>
            <w:bottom w:val="none" w:sz="0" w:space="0" w:color="auto"/>
            <w:right w:val="none" w:sz="0" w:space="0" w:color="auto"/>
          </w:divBdr>
        </w:div>
        <w:div w:id="1526094365">
          <w:marLeft w:val="547"/>
          <w:marRight w:val="0"/>
          <w:marTop w:val="115"/>
          <w:marBottom w:val="240"/>
          <w:divBdr>
            <w:top w:val="none" w:sz="0" w:space="0" w:color="auto"/>
            <w:left w:val="none" w:sz="0" w:space="0" w:color="auto"/>
            <w:bottom w:val="none" w:sz="0" w:space="0" w:color="auto"/>
            <w:right w:val="none" w:sz="0" w:space="0" w:color="auto"/>
          </w:divBdr>
        </w:div>
        <w:div w:id="1968047146">
          <w:marLeft w:val="547"/>
          <w:marRight w:val="0"/>
          <w:marTop w:val="115"/>
          <w:marBottom w:val="240"/>
          <w:divBdr>
            <w:top w:val="none" w:sz="0" w:space="0" w:color="auto"/>
            <w:left w:val="none" w:sz="0" w:space="0" w:color="auto"/>
            <w:bottom w:val="none" w:sz="0" w:space="0" w:color="auto"/>
            <w:right w:val="none" w:sz="0" w:space="0" w:color="auto"/>
          </w:divBdr>
        </w:div>
      </w:divsChild>
    </w:div>
    <w:div w:id="1363483164">
      <w:bodyDiv w:val="1"/>
      <w:marLeft w:val="0"/>
      <w:marRight w:val="0"/>
      <w:marTop w:val="0"/>
      <w:marBottom w:val="0"/>
      <w:divBdr>
        <w:top w:val="none" w:sz="0" w:space="0" w:color="auto"/>
        <w:left w:val="none" w:sz="0" w:space="0" w:color="auto"/>
        <w:bottom w:val="none" w:sz="0" w:space="0" w:color="auto"/>
        <w:right w:val="none" w:sz="0" w:space="0" w:color="auto"/>
      </w:divBdr>
      <w:divsChild>
        <w:div w:id="1679307981">
          <w:marLeft w:val="0"/>
          <w:marRight w:val="0"/>
          <w:marTop w:val="0"/>
          <w:marBottom w:val="0"/>
          <w:divBdr>
            <w:top w:val="none" w:sz="0" w:space="0" w:color="auto"/>
            <w:left w:val="none" w:sz="0" w:space="0" w:color="auto"/>
            <w:bottom w:val="none" w:sz="0" w:space="0" w:color="auto"/>
            <w:right w:val="none" w:sz="0" w:space="0" w:color="auto"/>
          </w:divBdr>
        </w:div>
      </w:divsChild>
    </w:div>
    <w:div w:id="1412044516">
      <w:bodyDiv w:val="1"/>
      <w:marLeft w:val="0"/>
      <w:marRight w:val="0"/>
      <w:marTop w:val="0"/>
      <w:marBottom w:val="0"/>
      <w:divBdr>
        <w:top w:val="none" w:sz="0" w:space="0" w:color="auto"/>
        <w:left w:val="none" w:sz="0" w:space="0" w:color="auto"/>
        <w:bottom w:val="none" w:sz="0" w:space="0" w:color="auto"/>
        <w:right w:val="none" w:sz="0" w:space="0" w:color="auto"/>
      </w:divBdr>
      <w:divsChild>
        <w:div w:id="924532839">
          <w:marLeft w:val="0"/>
          <w:marRight w:val="0"/>
          <w:marTop w:val="0"/>
          <w:marBottom w:val="0"/>
          <w:divBdr>
            <w:top w:val="none" w:sz="0" w:space="0" w:color="auto"/>
            <w:left w:val="none" w:sz="0" w:space="0" w:color="auto"/>
            <w:bottom w:val="none" w:sz="0" w:space="0" w:color="auto"/>
            <w:right w:val="none" w:sz="0" w:space="0" w:color="auto"/>
          </w:divBdr>
        </w:div>
      </w:divsChild>
    </w:div>
    <w:div w:id="1532260790">
      <w:bodyDiv w:val="1"/>
      <w:marLeft w:val="0"/>
      <w:marRight w:val="0"/>
      <w:marTop w:val="0"/>
      <w:marBottom w:val="0"/>
      <w:divBdr>
        <w:top w:val="none" w:sz="0" w:space="0" w:color="auto"/>
        <w:left w:val="none" w:sz="0" w:space="0" w:color="auto"/>
        <w:bottom w:val="none" w:sz="0" w:space="0" w:color="auto"/>
        <w:right w:val="none" w:sz="0" w:space="0" w:color="auto"/>
      </w:divBdr>
      <w:divsChild>
        <w:div w:id="354238102">
          <w:marLeft w:val="0"/>
          <w:marRight w:val="0"/>
          <w:marTop w:val="0"/>
          <w:marBottom w:val="0"/>
          <w:divBdr>
            <w:top w:val="none" w:sz="0" w:space="0" w:color="auto"/>
            <w:left w:val="none" w:sz="0" w:space="0" w:color="auto"/>
            <w:bottom w:val="none" w:sz="0" w:space="0" w:color="auto"/>
            <w:right w:val="none" w:sz="0" w:space="0" w:color="auto"/>
          </w:divBdr>
        </w:div>
      </w:divsChild>
    </w:div>
    <w:div w:id="1696879628">
      <w:bodyDiv w:val="1"/>
      <w:marLeft w:val="0"/>
      <w:marRight w:val="0"/>
      <w:marTop w:val="0"/>
      <w:marBottom w:val="0"/>
      <w:divBdr>
        <w:top w:val="none" w:sz="0" w:space="0" w:color="auto"/>
        <w:left w:val="none" w:sz="0" w:space="0" w:color="auto"/>
        <w:bottom w:val="none" w:sz="0" w:space="0" w:color="auto"/>
        <w:right w:val="none" w:sz="0" w:space="0" w:color="auto"/>
      </w:divBdr>
      <w:divsChild>
        <w:div w:id="459810639">
          <w:marLeft w:val="0"/>
          <w:marRight w:val="0"/>
          <w:marTop w:val="0"/>
          <w:marBottom w:val="0"/>
          <w:divBdr>
            <w:top w:val="none" w:sz="0" w:space="0" w:color="auto"/>
            <w:left w:val="none" w:sz="0" w:space="0" w:color="auto"/>
            <w:bottom w:val="none" w:sz="0" w:space="0" w:color="auto"/>
            <w:right w:val="none" w:sz="0" w:space="0" w:color="auto"/>
          </w:divBdr>
        </w:div>
      </w:divsChild>
    </w:div>
    <w:div w:id="1720125884">
      <w:bodyDiv w:val="1"/>
      <w:marLeft w:val="0"/>
      <w:marRight w:val="0"/>
      <w:marTop w:val="0"/>
      <w:marBottom w:val="0"/>
      <w:divBdr>
        <w:top w:val="none" w:sz="0" w:space="0" w:color="auto"/>
        <w:left w:val="none" w:sz="0" w:space="0" w:color="auto"/>
        <w:bottom w:val="none" w:sz="0" w:space="0" w:color="auto"/>
        <w:right w:val="none" w:sz="0" w:space="0" w:color="auto"/>
      </w:divBdr>
      <w:divsChild>
        <w:div w:id="1017855649">
          <w:marLeft w:val="0"/>
          <w:marRight w:val="0"/>
          <w:marTop w:val="0"/>
          <w:marBottom w:val="0"/>
          <w:divBdr>
            <w:top w:val="none" w:sz="0" w:space="0" w:color="auto"/>
            <w:left w:val="none" w:sz="0" w:space="0" w:color="auto"/>
            <w:bottom w:val="none" w:sz="0" w:space="0" w:color="auto"/>
            <w:right w:val="none" w:sz="0" w:space="0" w:color="auto"/>
          </w:divBdr>
        </w:div>
      </w:divsChild>
    </w:div>
    <w:div w:id="1740638985">
      <w:bodyDiv w:val="1"/>
      <w:marLeft w:val="0"/>
      <w:marRight w:val="0"/>
      <w:marTop w:val="0"/>
      <w:marBottom w:val="0"/>
      <w:divBdr>
        <w:top w:val="none" w:sz="0" w:space="0" w:color="auto"/>
        <w:left w:val="none" w:sz="0" w:space="0" w:color="auto"/>
        <w:bottom w:val="none" w:sz="0" w:space="0" w:color="auto"/>
        <w:right w:val="none" w:sz="0" w:space="0" w:color="auto"/>
      </w:divBdr>
      <w:divsChild>
        <w:div w:id="365907691">
          <w:marLeft w:val="0"/>
          <w:marRight w:val="0"/>
          <w:marTop w:val="0"/>
          <w:marBottom w:val="0"/>
          <w:divBdr>
            <w:top w:val="none" w:sz="0" w:space="0" w:color="auto"/>
            <w:left w:val="none" w:sz="0" w:space="0" w:color="auto"/>
            <w:bottom w:val="none" w:sz="0" w:space="0" w:color="auto"/>
            <w:right w:val="none" w:sz="0" w:space="0" w:color="auto"/>
          </w:divBdr>
        </w:div>
      </w:divsChild>
    </w:div>
    <w:div w:id="1829444384">
      <w:bodyDiv w:val="1"/>
      <w:marLeft w:val="0"/>
      <w:marRight w:val="0"/>
      <w:marTop w:val="0"/>
      <w:marBottom w:val="0"/>
      <w:divBdr>
        <w:top w:val="none" w:sz="0" w:space="0" w:color="auto"/>
        <w:left w:val="none" w:sz="0" w:space="0" w:color="auto"/>
        <w:bottom w:val="none" w:sz="0" w:space="0" w:color="auto"/>
        <w:right w:val="none" w:sz="0" w:space="0" w:color="auto"/>
      </w:divBdr>
      <w:divsChild>
        <w:div w:id="872887166">
          <w:marLeft w:val="547"/>
          <w:marRight w:val="0"/>
          <w:marTop w:val="115"/>
          <w:marBottom w:val="0"/>
          <w:divBdr>
            <w:top w:val="none" w:sz="0" w:space="0" w:color="auto"/>
            <w:left w:val="none" w:sz="0" w:space="0" w:color="auto"/>
            <w:bottom w:val="none" w:sz="0" w:space="0" w:color="auto"/>
            <w:right w:val="none" w:sz="0" w:space="0" w:color="auto"/>
          </w:divBdr>
        </w:div>
      </w:divsChild>
    </w:div>
    <w:div w:id="1943296171">
      <w:bodyDiv w:val="1"/>
      <w:marLeft w:val="0"/>
      <w:marRight w:val="0"/>
      <w:marTop w:val="0"/>
      <w:marBottom w:val="0"/>
      <w:divBdr>
        <w:top w:val="none" w:sz="0" w:space="0" w:color="auto"/>
        <w:left w:val="none" w:sz="0" w:space="0" w:color="auto"/>
        <w:bottom w:val="none" w:sz="0" w:space="0" w:color="auto"/>
        <w:right w:val="none" w:sz="0" w:space="0" w:color="auto"/>
      </w:divBdr>
      <w:divsChild>
        <w:div w:id="501507701">
          <w:marLeft w:val="0"/>
          <w:marRight w:val="0"/>
          <w:marTop w:val="0"/>
          <w:marBottom w:val="0"/>
          <w:divBdr>
            <w:top w:val="none" w:sz="0" w:space="0" w:color="auto"/>
            <w:left w:val="none" w:sz="0" w:space="0" w:color="auto"/>
            <w:bottom w:val="none" w:sz="0" w:space="0" w:color="auto"/>
            <w:right w:val="none" w:sz="0" w:space="0" w:color="auto"/>
          </w:divBdr>
        </w:div>
      </w:divsChild>
    </w:div>
    <w:div w:id="21296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39.7093" units="1/cm"/>
          <inkml:channelProperty channel="Y" name="resolution" value="39.79275" units="1/cm"/>
          <inkml:channelProperty channel="T" name="resolution" value="1" units="1/dev"/>
        </inkml:channelProperties>
      </inkml:inkSource>
      <inkml:timestamp xml:id="ts0" timeString="2021-11-02T15:06:30.788"/>
    </inkml:context>
    <inkml:brush xml:id="br0">
      <inkml:brushProperty name="width" value="0.05" units="cm"/>
      <inkml:brushProperty name="height" value="0.05" units="cm"/>
      <inkml:brushProperty name="fitToCurve" value="1"/>
    </inkml:brush>
  </inkml:definitions>
  <inkml:trace contextRef="#ctx0" brushRef="#br0">2263 455 0,'-27'0'375,"-26"-26"-359,0-27 0,-52 26-16,-54-52 31,80 26-31,-1 27 15,27-1 1,0-26-16,27 53 16,-27-26-1,0 26 1,27-27 0,-1 1-16,1 26 15,-1 0 1,1 0-16,-27-27 15,0 27 1,26 0 0,1 0-1,0 0-15,-27 0 16,26 0-16,1 0 16,-27 0-1,0 0-15,26 0 16,1 0-1,-27 0 1,27 27 0,-1-27-1,1 26-15,-1-26 32,1 0-32,26 27 15,-27-27 1,1 26-1,-1-26-15,1 27 16,-1-1 0,-25 1-1,25-1 1,1 0 0,-1 1-16,1 26 31,-27-27-31,26 1 15,1 26 1,-1-27-16,1 27 16,-1-27-1,1 1-15,-27 26 16,27 0 0,-1-53-1,1 53 1,26-27-1,-27-26 1,27 27-16,-26-1 31,26 1-15,0-1 62,0-52 0,0-1-47,0 1-31,0-1 16,0 1 0,0-1-1,0 1 1,0-1 0,0 1 15,0-1-16,0 1 17,0-1-1,0 1-15,0 0 15,0 52 78,0 0-78,0 1-15,0-1 0,0 1-1,0-1 1,26-26 0,-26 27-1,0-1 16,0 1-31,0-1 32,27-26-1,-27 27-31,0-1 47,0 1-16,26-27 32,1 0-17,-1 0-30,-26-27 0,27 27-16,-27-26 31,26 26-31,0-53 16,27 53-1,-26-27 1,-1 1-16,27 26 15,-26-27 1,-1 27-16,1-26 16,26 26-1,-27 0 17</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39.7093" units="1/cm"/>
          <inkml:channelProperty channel="Y" name="resolution" value="39.79275" units="1/cm"/>
          <inkml:channelProperty channel="T" name="resolution" value="1" units="1/dev"/>
        </inkml:channelProperties>
      </inkml:inkSource>
      <inkml:timestamp xml:id="ts0" timeString="2021-11-02T15:06:52.426"/>
    </inkml:context>
    <inkml:brush xml:id="br0">
      <inkml:brushProperty name="width" value="0.05" units="cm"/>
      <inkml:brushProperty name="height" value="0.05" units="cm"/>
      <inkml:brushProperty name="fitToCurve" value="1"/>
    </inkml:brush>
  </inkml:definitions>
  <inkml:trace contextRef="#ctx0" brushRef="#br0">0 0 0,'27'0'343,"-1"0"-311,1 0-17,-1 0 1,0 0-16,1 0 15,-1 0 1,1 0 0,-1 0-16,1 0 31,-1 0-15,1 0-1,-1 0 1,27 0-1,-26 0 1,-1 0 15,0 0-31,1 0 16,-1 0 0,1 0-16,-1 0 15,1 0 16,-1 0 1,1 0-17,-1 0 17,1 0-17,-1 0 1,0 0 15,1 0 0,-1 0-15,1 0 15,-1 0 0,1 0 16,-1 0-15,1 0 30,-1 0 1</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2C078-1509-4366-A6DC-AEB90F17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666</Words>
  <Characters>3798</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2021-11-02T14:37:00Z</dcterms:created>
  <dcterms:modified xsi:type="dcterms:W3CDTF">2021-11-02T16:19:00Z</dcterms:modified>
</cp:coreProperties>
</file>