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39C9" w14:textId="77777777" w:rsidR="00A71A8D" w:rsidRDefault="00A71A8D"/>
    <w:p w14:paraId="6F86AB27" w14:textId="7B8075C4" w:rsidR="0027568A" w:rsidRDefault="0027568A" w:rsidP="0027568A">
      <w:pPr>
        <w:jc w:val="center"/>
        <w:rPr>
          <w:sz w:val="28"/>
          <w:szCs w:val="28"/>
        </w:rPr>
      </w:pPr>
      <w:r w:rsidRPr="0027568A">
        <w:rPr>
          <w:sz w:val="28"/>
          <w:szCs w:val="28"/>
        </w:rPr>
        <w:t xml:space="preserve">CH19 </w:t>
      </w:r>
      <w:r w:rsidRPr="0027568A">
        <w:rPr>
          <w:sz w:val="28"/>
          <w:szCs w:val="28"/>
        </w:rPr>
        <w:t>Financing International Trade</w:t>
      </w:r>
    </w:p>
    <w:p w14:paraId="3C3CA071" w14:textId="77777777" w:rsidR="0027568A" w:rsidRPr="0027568A" w:rsidRDefault="0027568A" w:rsidP="0027568A">
      <w:pPr>
        <w:jc w:val="right"/>
        <w:rPr>
          <w:sz w:val="28"/>
          <w:szCs w:val="28"/>
        </w:rPr>
      </w:pPr>
      <w:r w:rsidRPr="0027568A">
        <w:rPr>
          <w:b/>
          <w:bCs/>
          <w:sz w:val="28"/>
          <w:szCs w:val="28"/>
        </w:rPr>
        <w:t xml:space="preserve">Five basic methods of payment </w:t>
      </w:r>
      <w:r w:rsidRPr="0027568A">
        <w:rPr>
          <w:sz w:val="28"/>
          <w:szCs w:val="28"/>
        </w:rPr>
        <w:t>are used to settle international transactions, each with a different degree of risk to the exporter and importer:</w:t>
      </w:r>
    </w:p>
    <w:p w14:paraId="0A32D253" w14:textId="6AD1B3AB" w:rsidR="0027568A" w:rsidRDefault="0027568A" w:rsidP="0027568A">
      <w:pPr>
        <w:rPr>
          <w:rFonts w:cs="Arial"/>
          <w:sz w:val="28"/>
          <w:szCs w:val="28"/>
          <w:rtl/>
        </w:rPr>
      </w:pPr>
      <w:r w:rsidRPr="0027568A">
        <w:rPr>
          <w:rFonts w:cs="Arial"/>
          <w:sz w:val="28"/>
          <w:szCs w:val="28"/>
          <w:rtl/>
        </w:rPr>
        <w:t xml:space="preserve">تُستخدم خمس طرق أساسية للدفع لتسوية المعاملات </w:t>
      </w:r>
      <w:proofErr w:type="gramStart"/>
      <w:r w:rsidRPr="0027568A">
        <w:rPr>
          <w:rFonts w:cs="Arial"/>
          <w:sz w:val="28"/>
          <w:szCs w:val="28"/>
          <w:rtl/>
        </w:rPr>
        <w:t>الدولية ،</w:t>
      </w:r>
      <w:proofErr w:type="gramEnd"/>
      <w:r w:rsidRPr="0027568A">
        <w:rPr>
          <w:rFonts w:cs="Arial"/>
          <w:sz w:val="28"/>
          <w:szCs w:val="28"/>
          <w:rtl/>
        </w:rPr>
        <w:t xml:space="preserve"> ولكل منها درجة مختلفة من المخاطرة للمصدر والمستورد:</w:t>
      </w:r>
    </w:p>
    <w:p w14:paraId="7EF18332" w14:textId="0881C56C" w:rsidR="0027568A" w:rsidRPr="0027568A" w:rsidRDefault="0027568A" w:rsidP="0027568A">
      <w:pPr>
        <w:jc w:val="right"/>
        <w:rPr>
          <w:b/>
          <w:bCs/>
          <w:sz w:val="28"/>
          <w:szCs w:val="28"/>
        </w:rPr>
      </w:pPr>
      <w:r w:rsidRPr="0027568A">
        <w:rPr>
          <w:rFonts w:ascii="Arial" w:hAnsi="Arial" w:cs="Arial"/>
          <w:b/>
          <w:bCs/>
          <w:sz w:val="28"/>
          <w:szCs w:val="28"/>
        </w:rPr>
        <w:t>■</w:t>
      </w:r>
      <w:r w:rsidRPr="0027568A">
        <w:rPr>
          <w:b/>
          <w:bCs/>
          <w:sz w:val="28"/>
          <w:szCs w:val="28"/>
        </w:rPr>
        <w:t xml:space="preserve"> Prepayment</w:t>
      </w:r>
      <w:r w:rsidR="00206A8B">
        <w:rPr>
          <w:rFonts w:hint="cs"/>
          <w:b/>
          <w:bCs/>
          <w:sz w:val="28"/>
          <w:szCs w:val="28"/>
          <w:rtl/>
        </w:rPr>
        <w:t>1</w:t>
      </w:r>
    </w:p>
    <w:p w14:paraId="12A3D298" w14:textId="77777777" w:rsidR="0027568A" w:rsidRPr="0027568A" w:rsidRDefault="0027568A" w:rsidP="0027568A">
      <w:pPr>
        <w:numPr>
          <w:ilvl w:val="1"/>
          <w:numId w:val="1"/>
        </w:numPr>
        <w:bidi w:val="0"/>
        <w:spacing w:line="240" w:lineRule="auto"/>
        <w:ind w:left="2347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7568A">
        <w:rPr>
          <w:rFonts w:ascii="Times New Roman" w:eastAsia="Times New Roman" w:hAnsi="Times New Roman" w:cs="Times New Roman"/>
          <w:color w:val="000000"/>
          <w:sz w:val="32"/>
          <w:szCs w:val="32"/>
        </w:rPr>
        <w:t>Same as cash in advance</w:t>
      </w:r>
    </w:p>
    <w:p w14:paraId="31D2BEED" w14:textId="77777777" w:rsidR="0027568A" w:rsidRPr="0027568A" w:rsidRDefault="0027568A" w:rsidP="0027568A">
      <w:pPr>
        <w:numPr>
          <w:ilvl w:val="1"/>
          <w:numId w:val="1"/>
        </w:numPr>
        <w:bidi w:val="0"/>
        <w:spacing w:line="240" w:lineRule="auto"/>
        <w:ind w:left="2347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27568A">
        <w:rPr>
          <w:rFonts w:ascii="Times New Roman" w:eastAsia="Times New Roman" w:hAnsi="Times New Roman" w:cs="Times New Roman"/>
          <w:color w:val="000000"/>
          <w:sz w:val="32"/>
          <w:szCs w:val="32"/>
        </w:rPr>
        <w:t>Payment usually by wire transfer</w:t>
      </w:r>
    </w:p>
    <w:p w14:paraId="7CF35C4A" w14:textId="77777777" w:rsidR="0027568A" w:rsidRPr="0027568A" w:rsidRDefault="0027568A" w:rsidP="0027568A">
      <w:pPr>
        <w:numPr>
          <w:ilvl w:val="1"/>
          <w:numId w:val="1"/>
        </w:numPr>
        <w:bidi w:val="0"/>
        <w:spacing w:line="240" w:lineRule="auto"/>
        <w:ind w:left="2347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27568A">
        <w:rPr>
          <w:rFonts w:ascii="Times New Roman" w:eastAsia="Times New Roman" w:hAnsi="Times New Roman" w:cs="Times New Roman"/>
          <w:color w:val="000000"/>
          <w:sz w:val="32"/>
          <w:szCs w:val="32"/>
        </w:rPr>
        <w:t>Method offers exporter greatest degree of protection</w:t>
      </w:r>
    </w:p>
    <w:p w14:paraId="1F288D0E" w14:textId="5FCF6E38" w:rsidR="0027568A" w:rsidRPr="0027568A" w:rsidRDefault="0027568A" w:rsidP="0027568A">
      <w:pPr>
        <w:numPr>
          <w:ilvl w:val="1"/>
          <w:numId w:val="1"/>
        </w:numPr>
        <w:bidi w:val="0"/>
        <w:spacing w:line="240" w:lineRule="auto"/>
        <w:ind w:left="2347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27568A">
        <w:rPr>
          <w:rFonts w:ascii="Times New Roman" w:eastAsia="Times New Roman" w:hAnsi="Times New Roman" w:cs="Times New Roman"/>
          <w:color w:val="000000"/>
          <w:sz w:val="32"/>
          <w:szCs w:val="32"/>
        </w:rPr>
        <w:t>Usually requested when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يطلب عادة من </w:t>
      </w:r>
    </w:p>
    <w:p w14:paraId="71B80376" w14:textId="2321490B" w:rsidR="0027568A" w:rsidRPr="0027568A" w:rsidRDefault="0027568A" w:rsidP="0027568A">
      <w:pPr>
        <w:numPr>
          <w:ilvl w:val="2"/>
          <w:numId w:val="1"/>
        </w:numPr>
        <w:bidi w:val="0"/>
        <w:spacing w:line="240" w:lineRule="auto"/>
        <w:ind w:left="3586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First-time</w:t>
      </w:r>
      <w:r w:rsidRPr="002756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buyer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المشتري الأول </w:t>
      </w:r>
    </w:p>
    <w:p w14:paraId="3B69BA9B" w14:textId="4EFBDEB2" w:rsidR="0027568A" w:rsidRDefault="0027568A" w:rsidP="0027568A">
      <w:pPr>
        <w:numPr>
          <w:ilvl w:val="2"/>
          <w:numId w:val="1"/>
        </w:numPr>
        <w:bidi w:val="0"/>
        <w:spacing w:line="240" w:lineRule="auto"/>
        <w:ind w:left="3586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danger</w:t>
      </w:r>
      <w:r w:rsidRPr="002756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of pre-shipment cancellation</w:t>
      </w:r>
    </w:p>
    <w:p w14:paraId="2F9B393E" w14:textId="3A66877C" w:rsidR="0027568A" w:rsidRPr="0027568A" w:rsidRDefault="0027568A" w:rsidP="0027568A">
      <w:pPr>
        <w:bidi w:val="0"/>
        <w:spacing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 w:hint="cs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خطر الإلغاء قبل الشحن </w:t>
      </w:r>
    </w:p>
    <w:p w14:paraId="6228A625" w14:textId="0A68704C" w:rsidR="0027568A" w:rsidRDefault="0027568A" w:rsidP="0027568A">
      <w:pPr>
        <w:numPr>
          <w:ilvl w:val="2"/>
          <w:numId w:val="1"/>
        </w:numPr>
        <w:bidi w:val="0"/>
        <w:spacing w:line="240" w:lineRule="auto"/>
        <w:ind w:left="3586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7568A">
        <w:rPr>
          <w:rFonts w:ascii="Times New Roman" w:eastAsia="Times New Roman" w:hAnsi="Times New Roman" w:cs="Times New Roman"/>
          <w:color w:val="000000"/>
          <w:sz w:val="32"/>
          <w:szCs w:val="32"/>
        </w:rPr>
        <w:t>Importer country has high political risk</w:t>
      </w:r>
    </w:p>
    <w:p w14:paraId="63A8DBB0" w14:textId="0678078D" w:rsidR="0027568A" w:rsidRPr="0027568A" w:rsidRDefault="0027568A" w:rsidP="0027568A">
      <w:pPr>
        <w:bidi w:val="0"/>
        <w:spacing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 w:hint="cs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البلد المستورد عنده مخاطر سياسية عالية </w:t>
      </w:r>
    </w:p>
    <w:p w14:paraId="5E75126C" w14:textId="77777777" w:rsidR="0027568A" w:rsidRPr="0027568A" w:rsidRDefault="0027568A" w:rsidP="0027568A">
      <w:pPr>
        <w:jc w:val="right"/>
        <w:rPr>
          <w:rFonts w:hint="cs"/>
          <w:sz w:val="28"/>
          <w:szCs w:val="28"/>
          <w:rtl/>
        </w:rPr>
      </w:pPr>
    </w:p>
    <w:p w14:paraId="124317B1" w14:textId="757F822B" w:rsidR="0027568A" w:rsidRPr="0027568A" w:rsidRDefault="0027568A" w:rsidP="0027568A">
      <w:pPr>
        <w:jc w:val="right"/>
        <w:rPr>
          <w:b/>
          <w:bCs/>
          <w:sz w:val="28"/>
          <w:szCs w:val="28"/>
        </w:rPr>
      </w:pPr>
      <w:r w:rsidRPr="0027568A">
        <w:rPr>
          <w:rFonts w:ascii="Arial" w:hAnsi="Arial" w:cs="Arial"/>
          <w:b/>
          <w:bCs/>
          <w:sz w:val="28"/>
          <w:szCs w:val="28"/>
        </w:rPr>
        <w:t>■</w:t>
      </w:r>
      <w:r w:rsidRPr="0027568A">
        <w:rPr>
          <w:b/>
          <w:bCs/>
          <w:sz w:val="28"/>
          <w:szCs w:val="28"/>
        </w:rPr>
        <w:t xml:space="preserve"> Letters of credit</w:t>
      </w:r>
      <w:r w:rsidR="00206A8B">
        <w:rPr>
          <w:rFonts w:hint="cs"/>
          <w:b/>
          <w:bCs/>
          <w:sz w:val="28"/>
          <w:szCs w:val="28"/>
          <w:rtl/>
        </w:rPr>
        <w:t>2</w:t>
      </w:r>
    </w:p>
    <w:p w14:paraId="7DBFEE48" w14:textId="59208F60" w:rsidR="0027568A" w:rsidRPr="00206A8B" w:rsidRDefault="0027568A" w:rsidP="0027568A">
      <w:pPr>
        <w:numPr>
          <w:ilvl w:val="1"/>
          <w:numId w:val="2"/>
        </w:numPr>
        <w:bidi w:val="0"/>
        <w:spacing w:after="0" w:line="240" w:lineRule="auto"/>
        <w:ind w:left="2347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7568A">
        <w:rPr>
          <w:rFonts w:ascii="Times New Roman" w:eastAsia="Times New Roman" w:hAnsi="Times New Roman" w:cs="Times New Roman"/>
          <w:color w:val="000000"/>
          <w:sz w:val="32"/>
          <w:szCs w:val="32"/>
        </w:rPr>
        <w:t>An instrument issued by a bank on behalf of the importer (buyer) promising to pay the exporter (beneficiary) upon presentation of</w:t>
      </w:r>
      <w:r w:rsidR="00206A8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2756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shipping documents in compliance with the terms stipulated therein. </w:t>
      </w:r>
    </w:p>
    <w:p w14:paraId="538F291B" w14:textId="6D21F2F6" w:rsidR="0027568A" w:rsidRPr="0027568A" w:rsidRDefault="00206A8B" w:rsidP="00206A8B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6A8B">
        <w:rPr>
          <w:rFonts w:ascii="Times New Roman" w:eastAsia="Times New Roman" w:hAnsi="Times New Roman" w:cs="Times New Roman"/>
          <w:sz w:val="28"/>
          <w:szCs w:val="28"/>
          <w:rtl/>
        </w:rPr>
        <w:t>مستند صادر عن البنك نيابة عن المستورد (المشتري) يتعهد بالدفع للمصدر (المستفيد) عند تقديم مستندات الشحن وفق الشروط المنصوص عليها فيه</w:t>
      </w:r>
      <w:r w:rsidRPr="00206A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253C16" w14:textId="07732FA8" w:rsidR="0027568A" w:rsidRDefault="0027568A" w:rsidP="0027568A">
      <w:pPr>
        <w:numPr>
          <w:ilvl w:val="1"/>
          <w:numId w:val="2"/>
        </w:numPr>
        <w:bidi w:val="0"/>
        <w:spacing w:after="0" w:line="240" w:lineRule="auto"/>
        <w:ind w:left="2347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7568A">
        <w:rPr>
          <w:rFonts w:ascii="Times New Roman" w:eastAsia="Times New Roman" w:hAnsi="Times New Roman" w:cs="Times New Roman"/>
          <w:color w:val="000000"/>
          <w:sz w:val="32"/>
          <w:szCs w:val="32"/>
        </w:rPr>
        <w:t>In effect, the bank is substituting its credit for that of the buyer.</w:t>
      </w:r>
    </w:p>
    <w:p w14:paraId="0AF8BC36" w14:textId="16722A6E" w:rsidR="00206A8B" w:rsidRDefault="00206A8B" w:rsidP="00206A8B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206A8B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يستبدل البنك ائتمانه بائتمان المشتري</w:t>
      </w:r>
    </w:p>
    <w:p w14:paraId="34D27290" w14:textId="77777777" w:rsidR="00206A8B" w:rsidRPr="00206A8B" w:rsidRDefault="00206A8B" w:rsidP="00206A8B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8F7FE98" w14:textId="77777777" w:rsidR="0027568A" w:rsidRPr="0027568A" w:rsidRDefault="0027568A" w:rsidP="00206A8B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68716F41" w14:textId="77777777" w:rsidR="0027568A" w:rsidRPr="0027568A" w:rsidRDefault="0027568A" w:rsidP="0027568A">
      <w:pPr>
        <w:jc w:val="right"/>
        <w:rPr>
          <w:rFonts w:hint="cs"/>
          <w:sz w:val="28"/>
          <w:szCs w:val="28"/>
          <w:rtl/>
        </w:rPr>
      </w:pPr>
    </w:p>
    <w:p w14:paraId="32F0A4F6" w14:textId="2AEBC89B" w:rsidR="0027568A" w:rsidRDefault="0027568A" w:rsidP="0027568A">
      <w:pPr>
        <w:jc w:val="right"/>
        <w:rPr>
          <w:b/>
          <w:bCs/>
          <w:sz w:val="28"/>
          <w:szCs w:val="28"/>
        </w:rPr>
      </w:pPr>
      <w:r w:rsidRPr="0027568A">
        <w:rPr>
          <w:rFonts w:ascii="Arial" w:hAnsi="Arial" w:cs="Arial"/>
          <w:b/>
          <w:bCs/>
          <w:sz w:val="28"/>
          <w:szCs w:val="28"/>
        </w:rPr>
        <w:lastRenderedPageBreak/>
        <w:t>■</w:t>
      </w:r>
      <w:r w:rsidRPr="0027568A">
        <w:rPr>
          <w:b/>
          <w:bCs/>
          <w:sz w:val="28"/>
          <w:szCs w:val="28"/>
        </w:rPr>
        <w:t xml:space="preserve"> Drafts (sight/time)</w:t>
      </w:r>
      <w:r w:rsidR="00206A8B">
        <w:rPr>
          <w:rFonts w:hint="cs"/>
          <w:b/>
          <w:bCs/>
          <w:sz w:val="28"/>
          <w:szCs w:val="28"/>
          <w:rtl/>
        </w:rPr>
        <w:t>3</w:t>
      </w:r>
    </w:p>
    <w:p w14:paraId="4E9CD1F8" w14:textId="16873732" w:rsidR="00206A8B" w:rsidRDefault="00206A8B" w:rsidP="00206A8B">
      <w:pPr>
        <w:numPr>
          <w:ilvl w:val="1"/>
          <w:numId w:val="3"/>
        </w:numPr>
        <w:bidi w:val="0"/>
        <w:spacing w:after="0" w:line="240" w:lineRule="auto"/>
        <w:ind w:left="252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06A8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An unconditional promise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drew</w:t>
      </w:r>
      <w:r w:rsidRPr="00206A8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by one party, usually the exporter,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instructs</w:t>
      </w:r>
      <w:r w:rsidRPr="00206A8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the buyer to pay the face amount of the draft upon presentation.</w:t>
      </w:r>
    </w:p>
    <w:p w14:paraId="5C5D49EF" w14:textId="24CC183C" w:rsidR="00206A8B" w:rsidRPr="00206A8B" w:rsidRDefault="00206A8B" w:rsidP="00206A8B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6A8B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الوعد غير المشروط الصادر عن طرف </w:t>
      </w:r>
      <w:proofErr w:type="gramStart"/>
      <w:r w:rsidRPr="00206A8B">
        <w:rPr>
          <w:rFonts w:ascii="Times New Roman" w:eastAsia="Times New Roman" w:hAnsi="Times New Roman" w:cs="Times New Roman"/>
          <w:sz w:val="28"/>
          <w:szCs w:val="28"/>
          <w:rtl/>
        </w:rPr>
        <w:t>واحد ،</w:t>
      </w:r>
      <w:proofErr w:type="gramEnd"/>
      <w:r w:rsidRPr="00206A8B">
        <w:rPr>
          <w:rFonts w:ascii="Times New Roman" w:eastAsia="Times New Roman" w:hAnsi="Times New Roman" w:cs="Times New Roman"/>
          <w:sz w:val="28"/>
          <w:szCs w:val="28"/>
          <w:rtl/>
        </w:rPr>
        <w:t xml:space="preserve"> عادة المصدر ، يوجه المشتري لدفع المبلغ الاسمي للكمبيالة عند التقديم</w:t>
      </w:r>
      <w:r w:rsidRPr="00206A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2FE4F1" w14:textId="7AAA9B05" w:rsidR="00206A8B" w:rsidRDefault="00206A8B" w:rsidP="00206A8B">
      <w:pPr>
        <w:numPr>
          <w:ilvl w:val="1"/>
          <w:numId w:val="3"/>
        </w:numPr>
        <w:bidi w:val="0"/>
        <w:spacing w:after="0" w:line="240" w:lineRule="auto"/>
        <w:ind w:left="252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draft</w:t>
      </w:r>
      <w:r w:rsidRPr="00206A8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represents the exporter’s formal demand for payment from the buyer.</w:t>
      </w:r>
    </w:p>
    <w:p w14:paraId="7E09F790" w14:textId="14BAE771" w:rsidR="00206A8B" w:rsidRPr="00206A8B" w:rsidRDefault="00206A8B" w:rsidP="00206A8B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206A8B">
        <w:rPr>
          <w:rFonts w:ascii="Times New Roman" w:eastAsia="Times New Roman" w:hAnsi="Times New Roman" w:cs="Times New Roman"/>
          <w:sz w:val="28"/>
          <w:szCs w:val="28"/>
          <w:rtl/>
        </w:rPr>
        <w:t>تمثل المسودة طلب المصدر الرسمي للدفع من المشتري</w:t>
      </w:r>
      <w:r w:rsidRPr="00206A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6EE730" w14:textId="3A450804" w:rsidR="00206A8B" w:rsidRDefault="00206A8B" w:rsidP="00206A8B">
      <w:pPr>
        <w:numPr>
          <w:ilvl w:val="1"/>
          <w:numId w:val="3"/>
        </w:numPr>
        <w:bidi w:val="0"/>
        <w:spacing w:after="0" w:line="240" w:lineRule="auto"/>
        <w:ind w:left="252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06A8B">
        <w:rPr>
          <w:rFonts w:ascii="Times New Roman" w:eastAsia="Times New Roman" w:hAnsi="Times New Roman" w:cs="Times New Roman"/>
          <w:color w:val="000000"/>
          <w:sz w:val="32"/>
          <w:szCs w:val="32"/>
        </w:rPr>
        <w:t>Draft affords the exporter less protection than an L/C because the banks are not obligated to honor payments on the buyer’s behalf.</w:t>
      </w:r>
    </w:p>
    <w:p w14:paraId="05516197" w14:textId="652FE2B6" w:rsidR="00206A8B" w:rsidRPr="00206A8B" w:rsidRDefault="00206A8B" w:rsidP="00206A8B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206A8B">
        <w:rPr>
          <w:rFonts w:ascii="Times New Roman" w:eastAsia="Times New Roman" w:hAnsi="Times New Roman" w:cs="Times New Roman"/>
          <w:sz w:val="28"/>
          <w:szCs w:val="28"/>
          <w:rtl/>
        </w:rPr>
        <w:t>تمنح المسودة للمصدر حماية أقل من خطاب الاعتماد لأن البنوك ليست ملزمة بسداد المدفوعات نيابة عن المشتري</w:t>
      </w:r>
      <w:r w:rsidRPr="00206A8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3399BF" w14:textId="77777777" w:rsidR="00206A8B" w:rsidRPr="0027568A" w:rsidRDefault="00206A8B" w:rsidP="0027568A">
      <w:pPr>
        <w:jc w:val="right"/>
        <w:rPr>
          <w:rFonts w:hint="cs"/>
          <w:b/>
          <w:bCs/>
          <w:sz w:val="28"/>
          <w:szCs w:val="28"/>
          <w:rtl/>
        </w:rPr>
      </w:pPr>
    </w:p>
    <w:p w14:paraId="54F54C08" w14:textId="0A66B5EC" w:rsidR="0027568A" w:rsidRDefault="0027568A" w:rsidP="0027568A">
      <w:pPr>
        <w:jc w:val="right"/>
        <w:rPr>
          <w:b/>
          <w:bCs/>
          <w:sz w:val="28"/>
          <w:szCs w:val="28"/>
        </w:rPr>
      </w:pPr>
      <w:r w:rsidRPr="0027568A">
        <w:rPr>
          <w:rFonts w:ascii="Arial" w:hAnsi="Arial" w:cs="Arial"/>
          <w:b/>
          <w:bCs/>
          <w:sz w:val="28"/>
          <w:szCs w:val="28"/>
        </w:rPr>
        <w:t>■</w:t>
      </w:r>
      <w:r w:rsidRPr="0027568A">
        <w:rPr>
          <w:b/>
          <w:bCs/>
          <w:sz w:val="28"/>
          <w:szCs w:val="28"/>
        </w:rPr>
        <w:t xml:space="preserve"> Consignment</w:t>
      </w:r>
      <w:r w:rsidR="00206A8B">
        <w:rPr>
          <w:rFonts w:hint="cs"/>
          <w:b/>
          <w:bCs/>
          <w:sz w:val="28"/>
          <w:szCs w:val="28"/>
          <w:rtl/>
        </w:rPr>
        <w:t>4</w:t>
      </w:r>
    </w:p>
    <w:p w14:paraId="443D8BDA" w14:textId="77777777" w:rsidR="00206A8B" w:rsidRPr="00206A8B" w:rsidRDefault="00206A8B" w:rsidP="00206A8B">
      <w:pPr>
        <w:numPr>
          <w:ilvl w:val="1"/>
          <w:numId w:val="4"/>
        </w:numPr>
        <w:bidi w:val="0"/>
        <w:spacing w:line="240" w:lineRule="auto"/>
        <w:ind w:left="252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06A8B">
        <w:rPr>
          <w:rFonts w:ascii="Times New Roman" w:eastAsia="Times New Roman" w:hAnsi="Times New Roman" w:cs="Times New Roman"/>
          <w:color w:val="000000"/>
          <w:sz w:val="32"/>
          <w:szCs w:val="32"/>
        </w:rPr>
        <w:t>Exporter ships the goods to the importer while still retaining actual title to the merchandise.</w:t>
      </w:r>
    </w:p>
    <w:p w14:paraId="776E615C" w14:textId="77777777" w:rsidR="00206A8B" w:rsidRPr="00206A8B" w:rsidRDefault="00206A8B" w:rsidP="00206A8B">
      <w:pPr>
        <w:bidi w:val="0"/>
        <w:spacing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A8B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"/>
        </w:rPr>
        <w:t>يقوم المصدر بشحن البضائع إلى المستورد مع الاحتفاظ بحق الملكية الفعلية للبضائع.</w:t>
      </w:r>
    </w:p>
    <w:p w14:paraId="4CAFF38B" w14:textId="4C7F21B9" w:rsidR="00206A8B" w:rsidRPr="00206A8B" w:rsidRDefault="00206A8B" w:rsidP="00206A8B">
      <w:pPr>
        <w:bidi w:val="0"/>
        <w:spacing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06A8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151F0599" w14:textId="71391450" w:rsidR="00206A8B" w:rsidRDefault="00206A8B" w:rsidP="00206A8B">
      <w:pPr>
        <w:numPr>
          <w:ilvl w:val="1"/>
          <w:numId w:val="4"/>
        </w:numPr>
        <w:bidi w:val="0"/>
        <w:spacing w:line="240" w:lineRule="auto"/>
        <w:ind w:left="252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06A8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 importer has access to the inventory but does not have to pay for the goods until they have been sold to a third party. </w:t>
      </w:r>
    </w:p>
    <w:p w14:paraId="50BC8CED" w14:textId="77777777" w:rsidR="00206A8B" w:rsidRPr="00206A8B" w:rsidRDefault="00206A8B" w:rsidP="00206A8B">
      <w:pPr>
        <w:bidi w:val="0"/>
        <w:spacing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6A8B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للمستورد حق الوصول إلى المخزون ولكن لا يتعين عليه دفع ثمن البضائع حتى يتم بيعها إلى طرف ثالث.</w:t>
      </w:r>
    </w:p>
    <w:p w14:paraId="35CD36ED" w14:textId="77777777" w:rsidR="00206A8B" w:rsidRPr="00206A8B" w:rsidRDefault="00206A8B" w:rsidP="00206A8B">
      <w:pPr>
        <w:bidi w:val="0"/>
        <w:spacing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622679D9" w14:textId="4FE484DA" w:rsidR="00206A8B" w:rsidRDefault="00206A8B" w:rsidP="00206A8B">
      <w:pPr>
        <w:numPr>
          <w:ilvl w:val="1"/>
          <w:numId w:val="4"/>
        </w:numPr>
        <w:bidi w:val="0"/>
        <w:spacing w:line="240" w:lineRule="auto"/>
        <w:ind w:left="252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06A8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 exporter is trusting the importer to remit payment for the goods sold at that time. </w:t>
      </w:r>
    </w:p>
    <w:p w14:paraId="2ACE85DB" w14:textId="77777777" w:rsidR="00206A8B" w:rsidRPr="00206A8B" w:rsidRDefault="00206A8B" w:rsidP="00206A8B">
      <w:pPr>
        <w:bidi w:val="0"/>
        <w:spacing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6A8B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يثق المصدر في المستورد لدفع ثمن البضائع المباعة في ذلك الوقت.</w:t>
      </w:r>
    </w:p>
    <w:p w14:paraId="0CC980C1" w14:textId="77777777" w:rsidR="00206A8B" w:rsidRPr="00206A8B" w:rsidRDefault="00206A8B" w:rsidP="00206A8B">
      <w:pPr>
        <w:bidi w:val="0"/>
        <w:spacing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03DF3E54" w14:textId="77777777" w:rsidR="00206A8B" w:rsidRPr="00206A8B" w:rsidRDefault="00206A8B" w:rsidP="00206A8B">
      <w:pPr>
        <w:bidi w:val="0"/>
        <w:spacing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791D6DAB" w14:textId="5D7B4E02" w:rsidR="00206A8B" w:rsidRDefault="00206A8B" w:rsidP="00206A8B">
      <w:pPr>
        <w:numPr>
          <w:ilvl w:val="1"/>
          <w:numId w:val="4"/>
        </w:numPr>
        <w:bidi w:val="0"/>
        <w:spacing w:line="240" w:lineRule="auto"/>
        <w:ind w:left="252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06A8B">
        <w:rPr>
          <w:rFonts w:ascii="Times New Roman" w:eastAsia="Times New Roman" w:hAnsi="Times New Roman" w:cs="Times New Roman"/>
          <w:color w:val="000000"/>
          <w:sz w:val="32"/>
          <w:szCs w:val="32"/>
        </w:rPr>
        <w:t>If the importer fails to pay, the exporter has limited recourse because no draft is involved and the goods have already been sold.</w:t>
      </w:r>
    </w:p>
    <w:p w14:paraId="0BC72334" w14:textId="77777777" w:rsidR="00206A8B" w:rsidRPr="00206A8B" w:rsidRDefault="00206A8B" w:rsidP="00206A8B">
      <w:pPr>
        <w:bidi w:val="0"/>
        <w:spacing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6A8B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 xml:space="preserve">إذا فشل المستورد في </w:t>
      </w:r>
      <w:proofErr w:type="gramStart"/>
      <w:r w:rsidRPr="00206A8B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الدفع ،</w:t>
      </w:r>
      <w:proofErr w:type="gramEnd"/>
      <w:r w:rsidRPr="00206A8B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 xml:space="preserve"> يكون للمصدر حق الرجوع المحدود لأنه لا يوجد كمبيالة متضمنة ، وقد تم بيع البضائع بالفعل.</w:t>
      </w:r>
    </w:p>
    <w:p w14:paraId="5E6C8E66" w14:textId="77777777" w:rsidR="00206A8B" w:rsidRPr="00206A8B" w:rsidRDefault="00206A8B" w:rsidP="00206A8B">
      <w:pPr>
        <w:bidi w:val="0"/>
        <w:spacing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0DD5482E" w14:textId="77777777" w:rsidR="00206A8B" w:rsidRPr="0027568A" w:rsidRDefault="00206A8B" w:rsidP="0027568A">
      <w:pPr>
        <w:jc w:val="right"/>
        <w:rPr>
          <w:rFonts w:hint="cs"/>
          <w:b/>
          <w:bCs/>
          <w:sz w:val="28"/>
          <w:szCs w:val="28"/>
          <w:rtl/>
        </w:rPr>
      </w:pPr>
    </w:p>
    <w:p w14:paraId="6172A080" w14:textId="29F6D507" w:rsidR="0027568A" w:rsidRDefault="00206A8B" w:rsidP="0027568A">
      <w:pPr>
        <w:jc w:val="right"/>
        <w:rPr>
          <w:b/>
          <w:bCs/>
          <w:sz w:val="28"/>
          <w:szCs w:val="28"/>
        </w:rPr>
      </w:pPr>
      <w:r w:rsidRPr="00206A8B">
        <w:rPr>
          <w:rFonts w:ascii="Arial" w:hAnsi="Arial" w:cs="Arial"/>
          <w:b/>
          <w:bCs/>
          <w:sz w:val="28"/>
          <w:szCs w:val="28"/>
        </w:rPr>
        <w:t>5</w:t>
      </w:r>
      <w:r w:rsidR="0027568A" w:rsidRPr="0027568A">
        <w:rPr>
          <w:rFonts w:ascii="Arial" w:hAnsi="Arial" w:cs="Arial"/>
          <w:b/>
          <w:bCs/>
          <w:sz w:val="28"/>
          <w:szCs w:val="28"/>
        </w:rPr>
        <w:t>■</w:t>
      </w:r>
      <w:r w:rsidR="0027568A" w:rsidRPr="0027568A">
        <w:rPr>
          <w:b/>
          <w:bCs/>
          <w:sz w:val="28"/>
          <w:szCs w:val="28"/>
        </w:rPr>
        <w:t xml:space="preserve"> Open account</w:t>
      </w:r>
    </w:p>
    <w:p w14:paraId="1A31D4F4" w14:textId="77777777" w:rsidR="001748D2" w:rsidRPr="001748D2" w:rsidRDefault="00C9445A" w:rsidP="00C9445A">
      <w:pPr>
        <w:numPr>
          <w:ilvl w:val="1"/>
          <w:numId w:val="5"/>
        </w:numPr>
        <w:bidi w:val="0"/>
        <w:spacing w:after="0" w:line="240" w:lineRule="auto"/>
        <w:ind w:left="2347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C9445A">
        <w:rPr>
          <w:rFonts w:ascii="Times New Roman" w:eastAsia="Times New Roman" w:hAnsi="Times New Roman" w:cs="Times New Roman"/>
          <w:color w:val="000000"/>
          <w:sz w:val="32"/>
          <w:szCs w:val="32"/>
        </w:rPr>
        <w:t>The opposite of prepayment - the exporter ships the merchandise and expects the buyer to remit payment according to the agreed-upon terms.</w:t>
      </w:r>
    </w:p>
    <w:p w14:paraId="1E0A5119" w14:textId="77777777" w:rsidR="001748D2" w:rsidRPr="001748D2" w:rsidRDefault="001748D2" w:rsidP="001748D2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8D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ar"/>
        </w:rPr>
        <w:t>عكس الدفع المسبق - يقوم المصدر بشحن البضائع ويتوقع من المشتري أن يحول المدفوعات وفقًا للشروط المتفق عليها.</w:t>
      </w:r>
    </w:p>
    <w:p w14:paraId="79DF7A80" w14:textId="42538C15" w:rsidR="00C9445A" w:rsidRPr="00C9445A" w:rsidRDefault="00C9445A" w:rsidP="001748D2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C944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0D6B86C7" w14:textId="0A833F83" w:rsidR="00C9445A" w:rsidRDefault="00C9445A" w:rsidP="00C9445A">
      <w:pPr>
        <w:numPr>
          <w:ilvl w:val="1"/>
          <w:numId w:val="5"/>
        </w:numPr>
        <w:bidi w:val="0"/>
        <w:spacing w:after="0" w:line="240" w:lineRule="auto"/>
        <w:ind w:left="2347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C944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 exporter is relying fully upon the financial creditworthiness, integrity, and reputation of the buyer. </w:t>
      </w:r>
    </w:p>
    <w:p w14:paraId="68283930" w14:textId="4AA7EA70" w:rsidR="00C9445A" w:rsidRPr="00C9445A" w:rsidRDefault="001748D2" w:rsidP="001748D2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48D2">
        <w:rPr>
          <w:rFonts w:ascii="Times New Roman" w:eastAsia="Times New Roman" w:hAnsi="Times New Roman" w:cs="Times New Roman"/>
          <w:sz w:val="28"/>
          <w:szCs w:val="28"/>
          <w:rtl/>
        </w:rPr>
        <w:t>يعتمد المصدر بشكل كامل على الجدارة المالية للمشتري ونزاهته وسمعته</w:t>
      </w:r>
      <w:r w:rsidRPr="00174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1E2C20" w14:textId="2178FD93" w:rsidR="00C9445A" w:rsidRDefault="00C9445A" w:rsidP="00C9445A">
      <w:pPr>
        <w:numPr>
          <w:ilvl w:val="1"/>
          <w:numId w:val="5"/>
        </w:numPr>
        <w:bidi w:val="0"/>
        <w:spacing w:after="0" w:line="240" w:lineRule="auto"/>
        <w:ind w:left="2347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C9445A">
        <w:rPr>
          <w:rFonts w:ascii="Times New Roman" w:eastAsia="Times New Roman" w:hAnsi="Times New Roman" w:cs="Times New Roman"/>
          <w:color w:val="000000"/>
          <w:sz w:val="32"/>
          <w:szCs w:val="32"/>
        </w:rPr>
        <w:t>Method is used when the seller and buyer have mutual trust and a great deal of experience with each other.</w:t>
      </w:r>
    </w:p>
    <w:p w14:paraId="09B7D531" w14:textId="77777777" w:rsidR="001748D2" w:rsidRDefault="001748D2" w:rsidP="001748D2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48D2">
        <w:rPr>
          <w:rFonts w:ascii="Times New Roman" w:eastAsia="Times New Roman" w:hAnsi="Times New Roman" w:cs="Times New Roman"/>
          <w:sz w:val="28"/>
          <w:szCs w:val="28"/>
          <w:rtl/>
        </w:rPr>
        <w:t>يتم استخدام الطريقة عندما يكون لدى البائع والمشتري ثقة متبادلة وقدر كبير من الخبرة مع بعضهما البعض</w:t>
      </w:r>
    </w:p>
    <w:p w14:paraId="304529B5" w14:textId="77777777" w:rsidR="001748D2" w:rsidRDefault="001748D2" w:rsidP="001748D2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7D5741AF" w14:textId="38AEE5A1" w:rsidR="00206A8B" w:rsidRDefault="001748D2" w:rsidP="001748D2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1748D2">
        <w:rPr>
          <w:rFonts w:ascii="Times New Roman" w:eastAsia="Times New Roman" w:hAnsi="Times New Roman" w:cs="Times New Roman"/>
          <w:b/>
          <w:bCs/>
          <w:sz w:val="28"/>
          <w:szCs w:val="28"/>
        </w:rPr>
        <w:t>Trade Finance Methods</w:t>
      </w:r>
    </w:p>
    <w:p w14:paraId="6D83480E" w14:textId="29E69380" w:rsidR="001748D2" w:rsidRPr="001748D2" w:rsidRDefault="002C12D0" w:rsidP="001748D2">
      <w:pPr>
        <w:numPr>
          <w:ilvl w:val="1"/>
          <w:numId w:val="6"/>
        </w:numPr>
        <w:bidi w:val="0"/>
        <w:spacing w:after="0" w:line="240" w:lineRule="auto"/>
        <w:ind w:left="2794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1)</w:t>
      </w:r>
      <w:r w:rsidR="001748D2" w:rsidRPr="001748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Accounts receivable financing</w:t>
      </w:r>
    </w:p>
    <w:p w14:paraId="31F2B1BD" w14:textId="7C90C293" w:rsidR="001748D2" w:rsidRDefault="001748D2" w:rsidP="001748D2">
      <w:pPr>
        <w:bidi w:val="0"/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1748D2">
        <w:rPr>
          <w:rFonts w:ascii="Times New Roman" w:eastAsia="Times New Roman" w:hAnsi="Times New Roman" w:cs="Times New Roman"/>
          <w:sz w:val="32"/>
          <w:szCs w:val="32"/>
        </w:rPr>
        <w:t>Could take the form of an open account shipment or a time draft the bank will provide a loan to the exporter secured by an assignment of the account receivable.</w:t>
      </w:r>
    </w:p>
    <w:p w14:paraId="1B514D3C" w14:textId="77777777" w:rsidR="001748D2" w:rsidRPr="001748D2" w:rsidRDefault="001748D2" w:rsidP="001748D2">
      <w:pPr>
        <w:bidi w:val="0"/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748D2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يمكن أن تأخذ شكل شحنة حساب مفتوح أو مسودة زمنية سيقدم البنك قرضًا للمصدر مضمونًا عن طريق التنازل عن الحساب المستحق.</w:t>
      </w:r>
    </w:p>
    <w:p w14:paraId="58858533" w14:textId="77777777" w:rsidR="001748D2" w:rsidRPr="001748D2" w:rsidRDefault="001748D2" w:rsidP="001748D2">
      <w:pPr>
        <w:bidi w:val="0"/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0703DFD" w14:textId="0163D1FA" w:rsidR="001748D2" w:rsidRDefault="002C12D0" w:rsidP="001748D2">
      <w:pPr>
        <w:numPr>
          <w:ilvl w:val="1"/>
          <w:numId w:val="6"/>
        </w:numPr>
        <w:bidi w:val="0"/>
        <w:spacing w:after="0" w:line="240" w:lineRule="auto"/>
        <w:ind w:left="2794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2)</w:t>
      </w:r>
      <w:r w:rsidR="001748D2" w:rsidRPr="001748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Factoring</w:t>
      </w:r>
    </w:p>
    <w:p w14:paraId="3A239E56" w14:textId="6783B158" w:rsidR="001748D2" w:rsidRPr="001748D2" w:rsidRDefault="001748D2" w:rsidP="001748D2">
      <w:pPr>
        <w:bidi w:val="0"/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1748D2">
        <w:rPr>
          <w:rFonts w:ascii="Times New Roman" w:eastAsia="Times New Roman" w:hAnsi="Times New Roman" w:cs="Times New Roman"/>
          <w:sz w:val="32"/>
          <w:szCs w:val="32"/>
        </w:rPr>
        <w:t>The exporter sells the accounts receivable without recourse.</w:t>
      </w:r>
    </w:p>
    <w:p w14:paraId="4834B17C" w14:textId="147CCCDC" w:rsidR="002C12D0" w:rsidRDefault="002C12D0" w:rsidP="002C12D0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2C12D0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يبيع المصدر الذمم المدينة دون حق الرجوع.</w:t>
      </w:r>
    </w:p>
    <w:p w14:paraId="12CBDD6E" w14:textId="31FA7FB5" w:rsidR="002C12D0" w:rsidRDefault="002C12D0" w:rsidP="002C12D0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720205D0" w14:textId="52A5EC34" w:rsidR="002C12D0" w:rsidRDefault="002C12D0" w:rsidP="002C12D0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4263799B" w14:textId="7D3D0CAA" w:rsidR="002C12D0" w:rsidRDefault="002C12D0" w:rsidP="002C12D0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2A1BE266" w14:textId="0AC93AA6" w:rsidR="002C12D0" w:rsidRDefault="002C12D0" w:rsidP="002C12D0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64DBB2BE" w14:textId="5B6504F4" w:rsidR="002C12D0" w:rsidRDefault="002C12D0" w:rsidP="002C12D0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4D7BEDFD" w14:textId="2665EB96" w:rsidR="002C12D0" w:rsidRDefault="002C12D0" w:rsidP="002C12D0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2F0BA9D1" w14:textId="77777777" w:rsidR="002C12D0" w:rsidRPr="002C12D0" w:rsidRDefault="002C12D0" w:rsidP="002C12D0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BA406EB" w14:textId="77777777" w:rsidR="001748D2" w:rsidRPr="001748D2" w:rsidRDefault="001748D2" w:rsidP="001748D2">
      <w:pPr>
        <w:bidi w:val="0"/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4D070B52" w14:textId="03B47675" w:rsidR="001748D2" w:rsidRPr="002C12D0" w:rsidRDefault="002C12D0" w:rsidP="001748D2">
      <w:pPr>
        <w:numPr>
          <w:ilvl w:val="1"/>
          <w:numId w:val="6"/>
        </w:numPr>
        <w:bidi w:val="0"/>
        <w:spacing w:after="0" w:line="240" w:lineRule="auto"/>
        <w:ind w:left="2794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3)  </w:t>
      </w:r>
      <w:r w:rsidR="001748D2" w:rsidRPr="001748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Letters of credit (L/Cs)</w:t>
      </w:r>
    </w:p>
    <w:p w14:paraId="1A784F09" w14:textId="77777777" w:rsidR="002C12D0" w:rsidRDefault="002C12D0" w:rsidP="002C12D0">
      <w:pPr>
        <w:bidi w:val="0"/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9F000C4" w14:textId="77777777" w:rsidR="002C12D0" w:rsidRPr="002C12D0" w:rsidRDefault="002C12D0" w:rsidP="002C12D0">
      <w:pPr>
        <w:numPr>
          <w:ilvl w:val="1"/>
          <w:numId w:val="7"/>
        </w:numPr>
        <w:bidi w:val="0"/>
        <w:spacing w:line="240" w:lineRule="auto"/>
        <w:ind w:left="216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C12D0">
        <w:rPr>
          <w:rFonts w:eastAsia="Times New Roman" w:hAnsi="Times New Roman"/>
          <w:b/>
          <w:bCs/>
          <w:color w:val="000000" w:themeColor="text1"/>
          <w:sz w:val="28"/>
          <w:szCs w:val="28"/>
        </w:rPr>
        <w:t xml:space="preserve">Types of Letters of Credit </w:t>
      </w:r>
      <w:r w:rsidRPr="002C12D0">
        <w:rPr>
          <w:rFonts w:eastAsia="Times New Roman" w:hAnsi="Times New Roman"/>
          <w:color w:val="000000" w:themeColor="text1"/>
          <w:sz w:val="28"/>
          <w:szCs w:val="28"/>
        </w:rPr>
        <w:t>- Known as commercial letters of credit or import/export letters of credit.</w:t>
      </w:r>
    </w:p>
    <w:p w14:paraId="7D9FCFA4" w14:textId="77777777" w:rsidR="002C12D0" w:rsidRPr="002C12D0" w:rsidRDefault="002C12D0" w:rsidP="002C12D0">
      <w:pPr>
        <w:bidi w:val="0"/>
        <w:spacing w:line="240" w:lineRule="auto"/>
        <w:ind w:left="1080"/>
        <w:contextualSpacing/>
        <w:jc w:val="right"/>
        <w:textAlignment w:val="baseline"/>
        <w:rPr>
          <w:rFonts w:eastAsia="Times New Roman" w:hAnsi="Times New Roman"/>
          <w:color w:val="000000" w:themeColor="text1"/>
          <w:sz w:val="28"/>
          <w:szCs w:val="28"/>
        </w:rPr>
      </w:pPr>
      <w:r w:rsidRPr="002C12D0">
        <w:rPr>
          <w:rFonts w:eastAsia="Times New Roman" w:hAnsi="Times New Roman" w:hint="cs"/>
          <w:color w:val="000000" w:themeColor="text1"/>
          <w:sz w:val="28"/>
          <w:szCs w:val="28"/>
          <w:rtl/>
          <w:lang w:bidi="ar"/>
        </w:rPr>
        <w:t>نواع خطابات الاعتماد - المعروفة باسم خطابات الاعتماد التجارية أو خطابات الاعتماد الخاصة بالاستيراد / التصدير.</w:t>
      </w:r>
    </w:p>
    <w:p w14:paraId="0FDEE322" w14:textId="20AFF8FF" w:rsidR="002C12D0" w:rsidRPr="002C12D0" w:rsidRDefault="002C12D0" w:rsidP="002C12D0">
      <w:pPr>
        <w:bidi w:val="0"/>
        <w:spacing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C12D0">
        <w:rPr>
          <w:rFonts w:eastAsia="Times New Roman" w:hAnsi="Times New Roman"/>
          <w:color w:val="000000" w:themeColor="text1"/>
          <w:sz w:val="28"/>
          <w:szCs w:val="28"/>
        </w:rPr>
        <w:t xml:space="preserve"> </w:t>
      </w:r>
    </w:p>
    <w:p w14:paraId="74BC43F3" w14:textId="740BB5DF" w:rsidR="002C12D0" w:rsidRDefault="002C12D0" w:rsidP="002C12D0">
      <w:pPr>
        <w:numPr>
          <w:ilvl w:val="2"/>
          <w:numId w:val="7"/>
        </w:numPr>
        <w:bidi w:val="0"/>
        <w:spacing w:line="240" w:lineRule="auto"/>
        <w:ind w:left="351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C12D0">
        <w:rPr>
          <w:rFonts w:eastAsia="Times New Roman" w:hAnsi="Times New Roman"/>
          <w:b/>
          <w:bCs/>
          <w:color w:val="000000" w:themeColor="text1"/>
          <w:sz w:val="28"/>
          <w:szCs w:val="28"/>
        </w:rPr>
        <w:t xml:space="preserve">Revocable letter of credit </w:t>
      </w:r>
      <w:r w:rsidRPr="002C12D0">
        <w:rPr>
          <w:rFonts w:eastAsia="Times New Roman" w:hAnsi="Times New Roman"/>
          <w:color w:val="000000" w:themeColor="text1"/>
          <w:sz w:val="28"/>
          <w:szCs w:val="28"/>
        </w:rPr>
        <w:t>can be canceled or revoked at any time without prior notification to the beneficiary, but it is no longer used.</w:t>
      </w:r>
    </w:p>
    <w:p w14:paraId="004D1703" w14:textId="7E0DFF09" w:rsidR="002C12D0" w:rsidRPr="002C12D0" w:rsidRDefault="002C12D0" w:rsidP="002C12D0">
      <w:pPr>
        <w:bidi w:val="0"/>
        <w:spacing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2C12D0">
        <w:rPr>
          <w:rFonts w:ascii="Times New Roman" w:eastAsia="Times New Roman" w:hAnsi="Times New Roman" w:cs="Times New Roman"/>
          <w:sz w:val="28"/>
          <w:szCs w:val="28"/>
          <w:rtl/>
        </w:rPr>
        <w:t xml:space="preserve">يمكن إلغاء خطاب الاعتماد القابل للإلغاء أو إلغاؤه في أي وقت دون إشعار مسبق </w:t>
      </w:r>
      <w:proofErr w:type="gramStart"/>
      <w:r w:rsidRPr="002C12D0">
        <w:rPr>
          <w:rFonts w:ascii="Times New Roman" w:eastAsia="Times New Roman" w:hAnsi="Times New Roman" w:cs="Times New Roman"/>
          <w:sz w:val="28"/>
          <w:szCs w:val="28"/>
          <w:rtl/>
        </w:rPr>
        <w:t>للمستفيد ،</w:t>
      </w:r>
      <w:proofErr w:type="gramEnd"/>
      <w:r w:rsidRPr="002C12D0">
        <w:rPr>
          <w:rFonts w:ascii="Times New Roman" w:eastAsia="Times New Roman" w:hAnsi="Times New Roman" w:cs="Times New Roman"/>
          <w:sz w:val="28"/>
          <w:szCs w:val="28"/>
          <w:rtl/>
        </w:rPr>
        <w:t xml:space="preserve"> ولكنه لم يعد مستخدمًا</w:t>
      </w:r>
      <w:r w:rsidRPr="002C12D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87AEBF" w14:textId="1C5EC73A" w:rsidR="002C12D0" w:rsidRDefault="002C12D0" w:rsidP="002C12D0">
      <w:pPr>
        <w:numPr>
          <w:ilvl w:val="2"/>
          <w:numId w:val="7"/>
        </w:numPr>
        <w:bidi w:val="0"/>
        <w:spacing w:line="240" w:lineRule="auto"/>
        <w:ind w:left="3514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C12D0">
        <w:rPr>
          <w:rFonts w:eastAsia="Times New Roman" w:hAnsi="Times New Roman"/>
          <w:b/>
          <w:bCs/>
          <w:color w:val="000000" w:themeColor="text1"/>
          <w:sz w:val="28"/>
          <w:szCs w:val="28"/>
        </w:rPr>
        <w:t xml:space="preserve">Irrevocable letter of credit </w:t>
      </w:r>
      <w:r w:rsidRPr="002C12D0">
        <w:rPr>
          <w:rFonts w:eastAsia="Times New Roman" w:hAnsi="Times New Roman"/>
          <w:color w:val="000000" w:themeColor="text1"/>
          <w:sz w:val="28"/>
          <w:szCs w:val="28"/>
        </w:rPr>
        <w:t>cannot be canceled or amended without the beneficiary</w:t>
      </w:r>
      <w:r w:rsidRPr="002C12D0">
        <w:rPr>
          <w:rFonts w:eastAsia="Times New Roman" w:hAnsi="Times New Roman"/>
          <w:color w:val="000000" w:themeColor="text1"/>
          <w:sz w:val="28"/>
          <w:szCs w:val="28"/>
        </w:rPr>
        <w:t>’</w:t>
      </w:r>
      <w:r w:rsidRPr="002C12D0">
        <w:rPr>
          <w:rFonts w:eastAsia="Times New Roman" w:hAnsi="Times New Roman"/>
          <w:color w:val="000000" w:themeColor="text1"/>
          <w:sz w:val="28"/>
          <w:szCs w:val="28"/>
        </w:rPr>
        <w:t>s consent.</w:t>
      </w:r>
    </w:p>
    <w:p w14:paraId="1534D63D" w14:textId="77777777" w:rsidR="002C12D0" w:rsidRPr="002C12D0" w:rsidRDefault="002C12D0" w:rsidP="002C12D0">
      <w:pPr>
        <w:bidi w:val="0"/>
        <w:spacing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C12D0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لا يمكن إلغاء خطاب الاعتماد غير القابل للإلغاء أو تعديله دون موافقة المستفيد.</w:t>
      </w:r>
    </w:p>
    <w:p w14:paraId="7B0DB40A" w14:textId="77777777" w:rsidR="002C12D0" w:rsidRPr="002C12D0" w:rsidRDefault="002C12D0" w:rsidP="002C12D0">
      <w:pPr>
        <w:bidi w:val="0"/>
        <w:spacing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7147BDC2" w14:textId="39C9432A" w:rsidR="002C12D0" w:rsidRDefault="002C12D0" w:rsidP="002C12D0">
      <w:pPr>
        <w:bidi w:val="0"/>
        <w:spacing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C12D0">
        <w:rPr>
          <w:rFonts w:eastAsia="Times New Roman" w:hAnsi="Times New Roman"/>
          <w:b/>
          <w:bCs/>
          <w:color w:val="000000" w:themeColor="text1"/>
          <w:sz w:val="28"/>
          <w:szCs w:val="28"/>
        </w:rPr>
        <w:t xml:space="preserve">Use of Drafts </w:t>
      </w:r>
      <w:r w:rsidRPr="002C12D0">
        <w:rPr>
          <w:rFonts w:eastAsia="Times New Roman" w:hAnsi="Times New Roman"/>
          <w:color w:val="000000" w:themeColor="text1"/>
          <w:sz w:val="28"/>
          <w:szCs w:val="28"/>
        </w:rPr>
        <w:t>- Also known as a bill of exchange, a draft is an unconditional promise drawn by one party, usually the exporter, requesting the importer to pay the face amount of the draft at sight or at a specified future date.</w:t>
      </w:r>
    </w:p>
    <w:p w14:paraId="7922653E" w14:textId="19E22515" w:rsidR="002C12D0" w:rsidRDefault="007F55AE" w:rsidP="007F55AE">
      <w:pPr>
        <w:bidi w:val="0"/>
        <w:spacing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55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Bill of Lading (B/L) </w:t>
      </w:r>
      <w:r w:rsidRPr="007F55AE">
        <w:rPr>
          <w:rFonts w:ascii="Times New Roman" w:eastAsia="Times New Roman" w:hAnsi="Times New Roman" w:cs="Times New Roman"/>
          <w:sz w:val="28"/>
          <w:szCs w:val="28"/>
        </w:rPr>
        <w:t xml:space="preserve">- serves as a receipt for shipment and a summary of freight charges.  It conveys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7F55AE">
        <w:rPr>
          <w:rFonts w:ascii="Times New Roman" w:eastAsia="Times New Roman" w:hAnsi="Times New Roman" w:cs="Times New Roman"/>
          <w:sz w:val="28"/>
          <w:szCs w:val="28"/>
        </w:rPr>
        <w:t xml:space="preserve">title to the merchandise. </w:t>
      </w:r>
    </w:p>
    <w:p w14:paraId="13B5624F" w14:textId="799E5006" w:rsidR="007F55AE" w:rsidRDefault="007F55AE" w:rsidP="007F55AE">
      <w:pPr>
        <w:bidi w:val="0"/>
        <w:spacing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55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Commercial Invoice (currency) </w:t>
      </w:r>
      <w:r w:rsidRPr="007F55AE">
        <w:rPr>
          <w:rFonts w:ascii="Times New Roman" w:eastAsia="Times New Roman" w:hAnsi="Times New Roman" w:cs="Times New Roman"/>
          <w:sz w:val="28"/>
          <w:szCs w:val="28"/>
        </w:rPr>
        <w:t>- exporter’s (seller’s) description of the merchandise being sold to the buyer is the commercial invoice</w:t>
      </w:r>
    </w:p>
    <w:p w14:paraId="4970F3FC" w14:textId="77777777" w:rsidR="007F55AE" w:rsidRDefault="007F55AE" w:rsidP="007F55AE">
      <w:pPr>
        <w:bidi w:val="0"/>
        <w:spacing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BFFC19B" w14:textId="77777777" w:rsidR="007F55AE" w:rsidRDefault="007F55AE" w:rsidP="007F55AE">
      <w:pPr>
        <w:bidi w:val="0"/>
        <w:spacing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59CC276" w14:textId="77777777" w:rsidR="002C12D0" w:rsidRPr="002C12D0" w:rsidRDefault="002C12D0" w:rsidP="007F55AE">
      <w:pPr>
        <w:bidi w:val="0"/>
        <w:spacing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31EAC736" w14:textId="77777777" w:rsidR="001748D2" w:rsidRPr="001748D2" w:rsidRDefault="001748D2" w:rsidP="002C12D0">
      <w:pPr>
        <w:bidi w:val="0"/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224A1EA9" w14:textId="3560FEEB" w:rsidR="001748D2" w:rsidRPr="007F55AE" w:rsidRDefault="002C12D0" w:rsidP="001748D2">
      <w:pPr>
        <w:numPr>
          <w:ilvl w:val="1"/>
          <w:numId w:val="6"/>
        </w:numPr>
        <w:bidi w:val="0"/>
        <w:spacing w:after="0" w:line="240" w:lineRule="auto"/>
        <w:ind w:left="2794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C12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4)</w:t>
      </w:r>
      <w:r w:rsidR="001748D2" w:rsidRPr="001748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Banker’s acceptances</w:t>
      </w:r>
    </w:p>
    <w:p w14:paraId="65204719" w14:textId="332C0FF8" w:rsidR="007F55AE" w:rsidRDefault="007F55AE" w:rsidP="007F55AE">
      <w:pPr>
        <w:bidi w:val="0"/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7F55AE">
        <w:rPr>
          <w:rFonts w:ascii="Times New Roman" w:eastAsia="Times New Roman" w:hAnsi="Times New Roman" w:cs="Times New Roman"/>
          <w:sz w:val="32"/>
          <w:szCs w:val="32"/>
        </w:rPr>
        <w:t>Bill of exchange, or time draft, drawn on and accepted by a bank. It is the accepting bank’s obligation to pay the holder of the draft at maturity.</w:t>
      </w:r>
    </w:p>
    <w:p w14:paraId="7FC7D9A8" w14:textId="77777777" w:rsidR="007F55AE" w:rsidRPr="007F55AE" w:rsidRDefault="007F55AE" w:rsidP="007F55AE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55AE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الكمبيالة ،</w:t>
      </w:r>
      <w:proofErr w:type="gramEnd"/>
      <w:r w:rsidRPr="007F55AE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 xml:space="preserve"> أو الكمبيالة ، المسحوبة والموافقة عليها من قبل البنك. من واجب البنك الذي يقبل الدفع أن يدفع لحامل الكمبيالة عند الاستحقاق.</w:t>
      </w:r>
    </w:p>
    <w:p w14:paraId="2013FC78" w14:textId="29D0CC7B" w:rsidR="001748D2" w:rsidRPr="001748D2" w:rsidRDefault="001748D2" w:rsidP="007F55AE">
      <w:pPr>
        <w:tabs>
          <w:tab w:val="left" w:pos="3098"/>
        </w:tabs>
        <w:bidi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1086F305" w14:textId="4843C1CD" w:rsidR="001748D2" w:rsidRDefault="007F55AE" w:rsidP="001748D2">
      <w:pPr>
        <w:numPr>
          <w:ilvl w:val="1"/>
          <w:numId w:val="6"/>
        </w:numPr>
        <w:bidi w:val="0"/>
        <w:spacing w:after="0" w:line="240" w:lineRule="auto"/>
        <w:ind w:left="2794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5)</w:t>
      </w:r>
      <w:r w:rsidR="001748D2" w:rsidRPr="001748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Working capital financing</w:t>
      </w:r>
    </w:p>
    <w:p w14:paraId="6A6EB24E" w14:textId="7E82B094" w:rsidR="001748D2" w:rsidRDefault="007F55AE" w:rsidP="007F55AE">
      <w:pPr>
        <w:bidi w:val="0"/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7F55AE">
        <w:rPr>
          <w:rFonts w:ascii="Times New Roman" w:eastAsia="Times New Roman" w:hAnsi="Times New Roman" w:cs="Times New Roman"/>
          <w:sz w:val="32"/>
          <w:szCs w:val="32"/>
        </w:rPr>
        <w:t>The bank may provide short-term loans beyond the banker’s acceptance period.</w:t>
      </w:r>
    </w:p>
    <w:p w14:paraId="088CF78E" w14:textId="77777777" w:rsidR="007F55AE" w:rsidRPr="007F55AE" w:rsidRDefault="007F55AE" w:rsidP="007F55AE">
      <w:pPr>
        <w:bidi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55AE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يجوز للبنك تقديم قروض قصيرة الأجل بعد فترة قبول المصرف.</w:t>
      </w:r>
    </w:p>
    <w:p w14:paraId="76BD0DC8" w14:textId="77777777" w:rsidR="001748D2" w:rsidRPr="001748D2" w:rsidRDefault="001748D2" w:rsidP="007F55AE">
      <w:pPr>
        <w:bidi w:val="0"/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2425AE15" w14:textId="11C064F6" w:rsidR="001748D2" w:rsidRPr="007F55AE" w:rsidRDefault="007F55AE" w:rsidP="001748D2">
      <w:pPr>
        <w:numPr>
          <w:ilvl w:val="1"/>
          <w:numId w:val="6"/>
        </w:numPr>
        <w:bidi w:val="0"/>
        <w:spacing w:after="0" w:line="240" w:lineRule="auto"/>
        <w:ind w:left="2794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6)</w:t>
      </w:r>
      <w:r w:rsidR="001748D2" w:rsidRPr="001748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Medium-term capital goods financing (forfaiting)</w:t>
      </w:r>
    </w:p>
    <w:p w14:paraId="1CEDE1EC" w14:textId="767924AE" w:rsidR="001748D2" w:rsidRDefault="007F55AE" w:rsidP="007F55AE">
      <w:pPr>
        <w:bidi w:val="0"/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7F55AE">
        <w:rPr>
          <w:rFonts w:ascii="Times New Roman" w:eastAsia="Times New Roman" w:hAnsi="Times New Roman" w:cs="Times New Roman"/>
          <w:sz w:val="32"/>
          <w:szCs w:val="32"/>
        </w:rPr>
        <w:t xml:space="preserve">Similar to factoring in that the </w:t>
      </w:r>
      <w:r>
        <w:rPr>
          <w:rFonts w:ascii="Times New Roman" w:eastAsia="Times New Roman" w:hAnsi="Times New Roman" w:cs="Times New Roman"/>
          <w:sz w:val="32"/>
          <w:szCs w:val="32"/>
        </w:rPr>
        <w:t>forfeiture</w:t>
      </w:r>
      <w:r w:rsidRPr="007F55AE">
        <w:rPr>
          <w:rFonts w:ascii="Times New Roman" w:eastAsia="Times New Roman" w:hAnsi="Times New Roman" w:cs="Times New Roman"/>
          <w:sz w:val="32"/>
          <w:szCs w:val="32"/>
        </w:rPr>
        <w:t xml:space="preserve"> (or factor) assumes responsibility for the collection of payment from the buyer, the underlying credit risk, and the risk pertaining to the countries involved.</w:t>
      </w:r>
    </w:p>
    <w:p w14:paraId="6641DC9F" w14:textId="77777777" w:rsidR="007F55AE" w:rsidRPr="007F55AE" w:rsidRDefault="007F55AE" w:rsidP="007F55AE">
      <w:pPr>
        <w:bidi w:val="0"/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55AE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 xml:space="preserve">على غرار احتساب العوامل في أن العارض (أو العامل) يتحمل مسؤولية تحصيل المدفوعات من </w:t>
      </w:r>
      <w:proofErr w:type="gramStart"/>
      <w:r w:rsidRPr="007F55AE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المشتري ،</w:t>
      </w:r>
      <w:proofErr w:type="gramEnd"/>
      <w:r w:rsidRPr="007F55AE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 xml:space="preserve"> ومخاطر الائتمان الأساسية ، والمخاطر المتعلقة بالبلدان المعنية.</w:t>
      </w:r>
    </w:p>
    <w:p w14:paraId="32E372B5" w14:textId="77777777" w:rsidR="001748D2" w:rsidRPr="001748D2" w:rsidRDefault="001748D2" w:rsidP="007F55AE">
      <w:pPr>
        <w:bidi w:val="0"/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549415FF" w14:textId="499D9315" w:rsidR="001748D2" w:rsidRDefault="007F55AE" w:rsidP="001748D2">
      <w:pPr>
        <w:numPr>
          <w:ilvl w:val="1"/>
          <w:numId w:val="6"/>
        </w:numPr>
        <w:bidi w:val="0"/>
        <w:spacing w:after="0" w:line="240" w:lineRule="auto"/>
        <w:ind w:left="2794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7)</w:t>
      </w:r>
      <w:r w:rsidR="001748D2" w:rsidRPr="001748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Countertrade</w:t>
      </w:r>
    </w:p>
    <w:p w14:paraId="4F654CC6" w14:textId="0C004B9A" w:rsidR="007F55AE" w:rsidRPr="007F55AE" w:rsidRDefault="007F55AE" w:rsidP="007F55AE">
      <w:pPr>
        <w:numPr>
          <w:ilvl w:val="2"/>
          <w:numId w:val="8"/>
        </w:numPr>
        <w:bidi w:val="0"/>
        <w:spacing w:line="240" w:lineRule="auto"/>
        <w:ind w:left="3326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7F55AE">
        <w:rPr>
          <w:rFonts w:eastAsia="Times New Roman" w:hAnsi="Times New Roman"/>
          <w:color w:val="000000" w:themeColor="text1"/>
          <w:sz w:val="32"/>
          <w:szCs w:val="32"/>
        </w:rPr>
        <w:t>Denotes all types of foreign trade transactions in which the sale of goods to one country is linked to the purchase or exchange of</w:t>
      </w:r>
      <w:r>
        <w:rPr>
          <w:rFonts w:eastAsia="Times New Roman" w:hAnsi="Times New Roman"/>
          <w:color w:val="000000" w:themeColor="text1"/>
          <w:sz w:val="32"/>
          <w:szCs w:val="32"/>
        </w:rPr>
        <w:t xml:space="preserve"> </w:t>
      </w:r>
      <w:r w:rsidRPr="007F55AE">
        <w:rPr>
          <w:rFonts w:eastAsia="Times New Roman" w:hAnsi="Times New Roman"/>
          <w:color w:val="000000" w:themeColor="text1"/>
          <w:sz w:val="32"/>
          <w:szCs w:val="32"/>
        </w:rPr>
        <w:t xml:space="preserve">goods from that same country. </w:t>
      </w:r>
    </w:p>
    <w:p w14:paraId="1FA18D7A" w14:textId="77777777" w:rsidR="007F55AE" w:rsidRPr="007F55AE" w:rsidRDefault="007F55AE" w:rsidP="007F55AE">
      <w:pPr>
        <w:bidi w:val="0"/>
        <w:spacing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55AE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تشير إلى جميع أنواع معاملات التجارة الخارجية التي يرتبط فيها بيع البضائع إلى بلد ما بشراء أو تبادل البضائع من ذلك البلد نفسه.</w:t>
      </w:r>
    </w:p>
    <w:p w14:paraId="026112F0" w14:textId="77777777" w:rsidR="007F55AE" w:rsidRPr="007F55AE" w:rsidRDefault="007F55AE" w:rsidP="007F55AE">
      <w:pPr>
        <w:bidi w:val="0"/>
        <w:spacing w:line="240" w:lineRule="auto"/>
        <w:ind w:left="180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7C3F3A0B" w14:textId="58646034" w:rsidR="007F55AE" w:rsidRDefault="007F55AE" w:rsidP="007F55AE">
      <w:pPr>
        <w:numPr>
          <w:ilvl w:val="2"/>
          <w:numId w:val="8"/>
        </w:numPr>
        <w:bidi w:val="0"/>
        <w:spacing w:line="240" w:lineRule="auto"/>
        <w:ind w:left="3326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7F55AE">
        <w:rPr>
          <w:rFonts w:eastAsia="Times New Roman" w:hAnsi="Times New Roman"/>
          <w:color w:val="000000" w:themeColor="text1"/>
          <w:sz w:val="32"/>
          <w:szCs w:val="32"/>
        </w:rPr>
        <w:t xml:space="preserve">Some types of </w:t>
      </w:r>
      <w:proofErr w:type="gramStart"/>
      <w:r w:rsidRPr="007F55AE">
        <w:rPr>
          <w:rFonts w:eastAsia="Times New Roman" w:hAnsi="Times New Roman"/>
          <w:color w:val="000000" w:themeColor="text1"/>
          <w:sz w:val="32"/>
          <w:szCs w:val="32"/>
        </w:rPr>
        <w:t>countertrade</w:t>
      </w:r>
      <w:proofErr w:type="gramEnd"/>
      <w:r w:rsidRPr="007F55AE">
        <w:rPr>
          <w:rFonts w:eastAsia="Times New Roman" w:hAnsi="Times New Roman"/>
          <w:color w:val="000000" w:themeColor="text1"/>
          <w:sz w:val="32"/>
          <w:szCs w:val="32"/>
        </w:rPr>
        <w:t xml:space="preserve">, such as </w:t>
      </w:r>
      <w:r w:rsidRPr="007F55AE">
        <w:rPr>
          <w:rFonts w:eastAsia="Times New Roman" w:hAnsi="Times New Roman"/>
          <w:b/>
          <w:bCs/>
          <w:color w:val="000000" w:themeColor="text1"/>
          <w:sz w:val="32"/>
          <w:szCs w:val="32"/>
        </w:rPr>
        <w:t>barter</w:t>
      </w:r>
      <w:r w:rsidRPr="007F55AE">
        <w:rPr>
          <w:rFonts w:eastAsia="Times New Roman" w:hAnsi="Times New Roman"/>
          <w:color w:val="000000" w:themeColor="text1"/>
          <w:sz w:val="32"/>
          <w:szCs w:val="32"/>
        </w:rPr>
        <w:t xml:space="preserve">, have been in existence for thousands of years. </w:t>
      </w:r>
    </w:p>
    <w:p w14:paraId="1DCB893A" w14:textId="121AD887" w:rsidR="007F55AE" w:rsidRPr="007F55AE" w:rsidRDefault="007F55AE" w:rsidP="007F55AE">
      <w:pPr>
        <w:bidi w:val="0"/>
        <w:spacing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73125B">
        <w:rPr>
          <w:rFonts w:ascii="Times New Roman" w:eastAsia="Times New Roman" w:hAnsi="Times New Roman" w:cs="Times New Roman"/>
          <w:sz w:val="28"/>
          <w:szCs w:val="28"/>
          <w:rtl/>
        </w:rPr>
        <w:t xml:space="preserve">بعض أنواع </w:t>
      </w:r>
      <w:proofErr w:type="gramStart"/>
      <w:r w:rsidRPr="0073125B">
        <w:rPr>
          <w:rFonts w:ascii="Times New Roman" w:eastAsia="Times New Roman" w:hAnsi="Times New Roman" w:cs="Times New Roman"/>
          <w:sz w:val="28"/>
          <w:szCs w:val="28"/>
          <w:rtl/>
        </w:rPr>
        <w:t>التجارة ،</w:t>
      </w:r>
      <w:proofErr w:type="gramEnd"/>
      <w:r w:rsidRPr="0073125B">
        <w:rPr>
          <w:rFonts w:ascii="Times New Roman" w:eastAsia="Times New Roman" w:hAnsi="Times New Roman" w:cs="Times New Roman"/>
          <w:sz w:val="28"/>
          <w:szCs w:val="28"/>
          <w:rtl/>
        </w:rPr>
        <w:t xml:space="preserve"> مثل المقايضة ، كانت موجودة منذ آلاف السنين</w:t>
      </w:r>
      <w:r w:rsidRPr="007312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5655E5" w14:textId="6C61C2D9" w:rsidR="007F55AE" w:rsidRDefault="007F55AE" w:rsidP="007F55AE">
      <w:pPr>
        <w:bidi w:val="0"/>
        <w:spacing w:line="240" w:lineRule="auto"/>
        <w:ind w:left="1800"/>
        <w:contextualSpacing/>
        <w:textAlignment w:val="baseline"/>
        <w:rPr>
          <w:rFonts w:eastAsia="Times New Roman" w:hAnsi="Times New Roman"/>
          <w:color w:val="000000" w:themeColor="text1"/>
          <w:sz w:val="32"/>
          <w:szCs w:val="32"/>
        </w:rPr>
      </w:pPr>
    </w:p>
    <w:p w14:paraId="7D7CEEC6" w14:textId="77777777" w:rsidR="007F55AE" w:rsidRPr="007F55AE" w:rsidRDefault="007F55AE" w:rsidP="0073125B">
      <w:pPr>
        <w:bidi w:val="0"/>
        <w:spacing w:line="240" w:lineRule="auto"/>
        <w:ind w:left="1800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3D207B4C" w14:textId="77777777" w:rsidR="001748D2" w:rsidRPr="001748D2" w:rsidRDefault="001748D2" w:rsidP="007F55AE">
      <w:pPr>
        <w:bidi w:val="0"/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2925C4EC" w14:textId="3CA9C67E" w:rsidR="0073125B" w:rsidRDefault="0073125B" w:rsidP="0073125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Pr="0073125B">
        <w:rPr>
          <w:b/>
          <w:bCs/>
          <w:sz w:val="28"/>
          <w:szCs w:val="28"/>
        </w:rPr>
        <w:t>Agencies That Motivate International Trade</w:t>
      </w:r>
    </w:p>
    <w:p w14:paraId="43BC8836" w14:textId="07FAD428" w:rsidR="0073125B" w:rsidRPr="0073125B" w:rsidRDefault="0073125B" w:rsidP="0073125B">
      <w:pPr>
        <w:jc w:val="right"/>
        <w:rPr>
          <w:rFonts w:hint="cs"/>
          <w:sz w:val="28"/>
          <w:szCs w:val="28"/>
          <w:rtl/>
        </w:rPr>
      </w:pPr>
      <w:r w:rsidRPr="0073125B">
        <w:rPr>
          <w:sz w:val="28"/>
          <w:szCs w:val="28"/>
        </w:rPr>
        <w:t>Export-Import Bank of the United States</w:t>
      </w:r>
      <w:r w:rsidRPr="0073125B">
        <w:rPr>
          <w:rFonts w:hint="cs"/>
          <w:sz w:val="28"/>
          <w:szCs w:val="28"/>
          <w:rtl/>
        </w:rPr>
        <w:t>1)</w:t>
      </w:r>
    </w:p>
    <w:p w14:paraId="5103BDDD" w14:textId="77777777" w:rsidR="0073125B" w:rsidRPr="0073125B" w:rsidRDefault="0073125B" w:rsidP="0073125B">
      <w:pPr>
        <w:numPr>
          <w:ilvl w:val="1"/>
          <w:numId w:val="9"/>
        </w:numPr>
        <w:bidi w:val="0"/>
        <w:spacing w:line="240" w:lineRule="auto"/>
        <w:ind w:left="1987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73125B">
        <w:rPr>
          <w:rFonts w:ascii="Times New Roman" w:eastAsia="Times New Roman" w:hAnsi="Times New Roman" w:cs="Times New Roman"/>
          <w:color w:val="000000"/>
          <w:sz w:val="32"/>
          <w:szCs w:val="32"/>
        </w:rPr>
        <w:t>Offers programs that are classified as</w:t>
      </w:r>
    </w:p>
    <w:p w14:paraId="1797B369" w14:textId="77777777" w:rsidR="0073125B" w:rsidRPr="0073125B" w:rsidRDefault="0073125B" w:rsidP="0073125B">
      <w:pPr>
        <w:numPr>
          <w:ilvl w:val="4"/>
          <w:numId w:val="9"/>
        </w:numPr>
        <w:bidi w:val="0"/>
        <w:spacing w:after="0" w:line="240" w:lineRule="auto"/>
        <w:ind w:left="4867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73125B">
        <w:rPr>
          <w:rFonts w:ascii="Times New Roman" w:eastAsia="Times New Roman" w:hAnsi="Times New Roman" w:cs="Times New Roman"/>
          <w:color w:val="000000"/>
          <w:sz w:val="32"/>
          <w:szCs w:val="32"/>
        </w:rPr>
        <w:t>Guarantee programs</w:t>
      </w:r>
    </w:p>
    <w:p w14:paraId="31CA7ABE" w14:textId="77777777" w:rsidR="0073125B" w:rsidRPr="0073125B" w:rsidRDefault="0073125B" w:rsidP="0073125B">
      <w:pPr>
        <w:numPr>
          <w:ilvl w:val="4"/>
          <w:numId w:val="9"/>
        </w:numPr>
        <w:bidi w:val="0"/>
        <w:spacing w:after="0" w:line="240" w:lineRule="auto"/>
        <w:ind w:left="4867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73125B">
        <w:rPr>
          <w:rFonts w:ascii="Times New Roman" w:eastAsia="Times New Roman" w:hAnsi="Times New Roman" w:cs="Times New Roman"/>
          <w:color w:val="000000"/>
          <w:sz w:val="32"/>
          <w:szCs w:val="32"/>
        </w:rPr>
        <w:t>Loan programs</w:t>
      </w:r>
    </w:p>
    <w:p w14:paraId="3FD39C52" w14:textId="77777777" w:rsidR="0073125B" w:rsidRPr="0073125B" w:rsidRDefault="0073125B" w:rsidP="0073125B">
      <w:pPr>
        <w:numPr>
          <w:ilvl w:val="4"/>
          <w:numId w:val="9"/>
        </w:numPr>
        <w:bidi w:val="0"/>
        <w:spacing w:after="0" w:line="240" w:lineRule="auto"/>
        <w:ind w:left="4867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73125B">
        <w:rPr>
          <w:rFonts w:ascii="Times New Roman" w:eastAsia="Times New Roman" w:hAnsi="Times New Roman" w:cs="Times New Roman"/>
          <w:color w:val="000000"/>
          <w:sz w:val="32"/>
          <w:szCs w:val="32"/>
        </w:rPr>
        <w:t>Bank insurance programs</w:t>
      </w:r>
    </w:p>
    <w:p w14:paraId="3420D2B4" w14:textId="08B900F9" w:rsidR="0073125B" w:rsidRDefault="0073125B" w:rsidP="0073125B">
      <w:pPr>
        <w:numPr>
          <w:ilvl w:val="4"/>
          <w:numId w:val="9"/>
        </w:numPr>
        <w:bidi w:val="0"/>
        <w:spacing w:after="0" w:line="240" w:lineRule="auto"/>
        <w:ind w:left="4867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73125B">
        <w:rPr>
          <w:rFonts w:ascii="Times New Roman" w:eastAsia="Times New Roman" w:hAnsi="Times New Roman" w:cs="Times New Roman"/>
          <w:color w:val="000000"/>
          <w:sz w:val="32"/>
          <w:szCs w:val="32"/>
        </w:rPr>
        <w:t>Export credit insurance</w:t>
      </w:r>
    </w:p>
    <w:p w14:paraId="3C670A3A" w14:textId="77777777" w:rsidR="0073125B" w:rsidRPr="0073125B" w:rsidRDefault="0073125B" w:rsidP="0073125B">
      <w:pPr>
        <w:bidi w:val="0"/>
        <w:spacing w:after="0" w:line="240" w:lineRule="auto"/>
        <w:ind w:left="324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3DA16C70" w14:textId="77777777" w:rsidR="0073125B" w:rsidRPr="0027568A" w:rsidRDefault="0073125B" w:rsidP="0073125B">
      <w:pPr>
        <w:jc w:val="right"/>
        <w:rPr>
          <w:rFonts w:hint="cs"/>
          <w:b/>
          <w:bCs/>
          <w:sz w:val="28"/>
          <w:szCs w:val="28"/>
          <w:rtl/>
        </w:rPr>
      </w:pPr>
    </w:p>
    <w:p w14:paraId="09E6A395" w14:textId="58002EA2" w:rsidR="0027568A" w:rsidRDefault="0027568A" w:rsidP="0027568A">
      <w:pPr>
        <w:jc w:val="right"/>
        <w:rPr>
          <w:sz w:val="28"/>
          <w:szCs w:val="28"/>
          <w:rtl/>
        </w:rPr>
      </w:pPr>
    </w:p>
    <w:p w14:paraId="1A09D558" w14:textId="064A584E" w:rsidR="0073125B" w:rsidRDefault="0073125B" w:rsidP="0027568A">
      <w:pPr>
        <w:jc w:val="right"/>
        <w:rPr>
          <w:sz w:val="28"/>
          <w:szCs w:val="28"/>
          <w:rtl/>
        </w:rPr>
      </w:pPr>
    </w:p>
    <w:p w14:paraId="6076AC0D" w14:textId="7378CCB9" w:rsidR="0073125B" w:rsidRPr="0073125B" w:rsidRDefault="0073125B" w:rsidP="0073125B">
      <w:pPr>
        <w:bidi w:val="0"/>
        <w:spacing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+mn-ea" w:hAnsi="Times New Roman" w:cs="Times New Roman"/>
          <w:b/>
          <w:bCs/>
          <w:sz w:val="32"/>
          <w:szCs w:val="32"/>
        </w:rPr>
        <w:lastRenderedPageBreak/>
        <w:t>2)</w:t>
      </w:r>
      <w:r w:rsidRPr="0073125B">
        <w:rPr>
          <w:rFonts w:ascii="Times New Roman" w:eastAsia="+mn-ea" w:hAnsi="Times New Roman" w:cs="Times New Roman"/>
          <w:b/>
          <w:bCs/>
          <w:sz w:val="32"/>
          <w:szCs w:val="32"/>
        </w:rPr>
        <w:t>Private Export Funding Co. (PEFCO)</w:t>
      </w:r>
    </w:p>
    <w:p w14:paraId="43B34737" w14:textId="5FCE25B2" w:rsidR="0073125B" w:rsidRDefault="0073125B" w:rsidP="0073125B">
      <w:pPr>
        <w:numPr>
          <w:ilvl w:val="2"/>
          <w:numId w:val="10"/>
        </w:numPr>
        <w:bidi w:val="0"/>
        <w:spacing w:line="240" w:lineRule="auto"/>
        <w:ind w:left="3514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73125B">
        <w:rPr>
          <w:rFonts w:ascii="Times New Roman" w:eastAsia="Times New Roman" w:hAnsi="Times New Roman" w:cs="Times New Roman"/>
          <w:color w:val="000000"/>
          <w:sz w:val="32"/>
          <w:szCs w:val="32"/>
        </w:rPr>
        <w:t>Is owned by a consortium of commercial banks and industrial companies.</w:t>
      </w:r>
    </w:p>
    <w:p w14:paraId="39C3E882" w14:textId="77777777" w:rsidR="0073125B" w:rsidRPr="0073125B" w:rsidRDefault="0073125B" w:rsidP="0073125B">
      <w:pPr>
        <w:bidi w:val="0"/>
        <w:spacing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125B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مملوك لمجموعة من البنوك التجارية والشركات الصناعية.</w:t>
      </w:r>
    </w:p>
    <w:p w14:paraId="0288FF4D" w14:textId="77777777" w:rsidR="0073125B" w:rsidRPr="0073125B" w:rsidRDefault="0073125B" w:rsidP="0073125B">
      <w:pPr>
        <w:bidi w:val="0"/>
        <w:spacing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4FBFD050" w14:textId="22ED01CE" w:rsidR="0073125B" w:rsidRDefault="0073125B" w:rsidP="0073125B">
      <w:pPr>
        <w:numPr>
          <w:ilvl w:val="2"/>
          <w:numId w:val="10"/>
        </w:numPr>
        <w:bidi w:val="0"/>
        <w:spacing w:line="240" w:lineRule="auto"/>
        <w:ind w:left="3514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7312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Provides medium and long-term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fixed-rate</w:t>
      </w:r>
      <w:r w:rsidRPr="007312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financing to foreign buyers.</w:t>
      </w:r>
    </w:p>
    <w:p w14:paraId="796B1140" w14:textId="17CD423B" w:rsidR="0073125B" w:rsidRPr="0073125B" w:rsidRDefault="0073125B" w:rsidP="0073125B">
      <w:pPr>
        <w:bidi w:val="0"/>
        <w:spacing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73125B">
        <w:rPr>
          <w:rFonts w:ascii="Times New Roman" w:eastAsia="Times New Roman" w:hAnsi="Times New Roman" w:cs="Times New Roman"/>
          <w:sz w:val="28"/>
          <w:szCs w:val="28"/>
          <w:rtl/>
        </w:rPr>
        <w:t>توفير تمويل متوسط ​​وطويل الأجل بسعر فائدة ثابت للمشترين الأجانب</w:t>
      </w:r>
      <w:r w:rsidRPr="007312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A763E8" w14:textId="0F989D11" w:rsidR="0073125B" w:rsidRPr="0073125B" w:rsidRDefault="0073125B" w:rsidP="0073125B">
      <w:pPr>
        <w:bidi w:val="0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+mn-ea" w:hAnsi="Times New Roman" w:cs="Times New Roman"/>
          <w:b/>
          <w:bCs/>
          <w:sz w:val="32"/>
          <w:szCs w:val="32"/>
        </w:rPr>
        <w:t>3)</w:t>
      </w:r>
      <w:r w:rsidRPr="0073125B">
        <w:rPr>
          <w:rFonts w:ascii="Times New Roman" w:eastAsia="+mn-ea" w:hAnsi="Times New Roman" w:cs="Times New Roman"/>
          <w:b/>
          <w:bCs/>
          <w:sz w:val="32"/>
          <w:szCs w:val="32"/>
        </w:rPr>
        <w:t>Overseas Private Investment Corporation (OPIC)</w:t>
      </w:r>
    </w:p>
    <w:p w14:paraId="0CB082C4" w14:textId="1C48B7B6" w:rsidR="0073125B" w:rsidRDefault="0073125B" w:rsidP="0073125B">
      <w:pPr>
        <w:numPr>
          <w:ilvl w:val="2"/>
          <w:numId w:val="11"/>
        </w:numPr>
        <w:bidi w:val="0"/>
        <w:spacing w:line="240" w:lineRule="auto"/>
        <w:ind w:left="3326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73125B">
        <w:rPr>
          <w:rFonts w:ascii="Times New Roman" w:eastAsia="Times New Roman" w:hAnsi="Times New Roman" w:cs="Times New Roman"/>
          <w:color w:val="000000"/>
          <w:sz w:val="32"/>
          <w:szCs w:val="32"/>
        </w:rPr>
        <w:t>A self-sustaining federal agency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is</w:t>
      </w:r>
      <w:r w:rsidRPr="007312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responsible for insuring direct U.S. investments in foreign countries against the risks of currency inconvertibility, expropriation, and other political risks.</w:t>
      </w:r>
    </w:p>
    <w:p w14:paraId="6546E7B8" w14:textId="77777777" w:rsidR="0073125B" w:rsidRPr="0073125B" w:rsidRDefault="0073125B" w:rsidP="0073125B">
      <w:pPr>
        <w:bidi w:val="0"/>
        <w:spacing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125B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الوكالة الفيدرالية القائمة على الاكتفاء الذاتي هي المسؤولة عن تأمين الاستثمارات الأمريكية المباشرة في البلدان الأجنبية ضد مخاطر عدم تحويل العملة ومصادرة الملكية والمخاطر السياسية الأخرى.</w:t>
      </w:r>
    </w:p>
    <w:p w14:paraId="2CBC8408" w14:textId="77777777" w:rsidR="0073125B" w:rsidRPr="0073125B" w:rsidRDefault="0073125B" w:rsidP="0073125B">
      <w:pPr>
        <w:bidi w:val="0"/>
        <w:spacing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6D2A58D0" w14:textId="0C9E1169" w:rsidR="0073125B" w:rsidRDefault="0073125B" w:rsidP="0027568A">
      <w:pPr>
        <w:jc w:val="right"/>
        <w:rPr>
          <w:rFonts w:hint="cs"/>
          <w:sz w:val="28"/>
          <w:szCs w:val="28"/>
          <w:rtl/>
        </w:rPr>
      </w:pPr>
    </w:p>
    <w:p w14:paraId="00452089" w14:textId="77777777" w:rsidR="0073125B" w:rsidRPr="0027568A" w:rsidRDefault="0073125B" w:rsidP="0027568A">
      <w:pPr>
        <w:jc w:val="right"/>
        <w:rPr>
          <w:rFonts w:hint="cs"/>
          <w:sz w:val="28"/>
          <w:szCs w:val="28"/>
        </w:rPr>
      </w:pPr>
    </w:p>
    <w:p w14:paraId="6D558C10" w14:textId="1C60F427" w:rsidR="0027568A" w:rsidRDefault="0027568A">
      <w:r>
        <w:t xml:space="preserve"> </w:t>
      </w:r>
    </w:p>
    <w:sectPr w:rsidR="0027568A" w:rsidSect="00EF4D5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71CA1"/>
    <w:multiLevelType w:val="hybridMultilevel"/>
    <w:tmpl w:val="E326BBDA"/>
    <w:lvl w:ilvl="0" w:tplc="485A27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6E70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1EB4DC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2EFB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9678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3C4F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A48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63B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FCE2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1695F"/>
    <w:multiLevelType w:val="hybridMultilevel"/>
    <w:tmpl w:val="39AA97AC"/>
    <w:lvl w:ilvl="0" w:tplc="4C6093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B09A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0399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4499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612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321A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86A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9A4A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5095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0734"/>
    <w:multiLevelType w:val="hybridMultilevel"/>
    <w:tmpl w:val="19CC16EC"/>
    <w:lvl w:ilvl="0" w:tplc="ADEAA0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F2F36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655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4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D0B3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C71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83D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016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EC6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33A8"/>
    <w:multiLevelType w:val="hybridMultilevel"/>
    <w:tmpl w:val="09CAF796"/>
    <w:lvl w:ilvl="0" w:tplc="F6942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10D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8203E0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0D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EC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9C67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0C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681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F6BA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466D4"/>
    <w:multiLevelType w:val="hybridMultilevel"/>
    <w:tmpl w:val="33828802"/>
    <w:lvl w:ilvl="0" w:tplc="27568D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E8FE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72F1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3D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F2B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288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3C1B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C8F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02A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47864"/>
    <w:multiLevelType w:val="hybridMultilevel"/>
    <w:tmpl w:val="ED649C6E"/>
    <w:lvl w:ilvl="0" w:tplc="91666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0FE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62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FC8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250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CE0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1AF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C6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A5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B7920"/>
    <w:multiLevelType w:val="hybridMultilevel"/>
    <w:tmpl w:val="38B49904"/>
    <w:lvl w:ilvl="0" w:tplc="BDE205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3EC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2E4F6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33E99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E4FF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2A50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0EC1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F6D9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82DF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B320A"/>
    <w:multiLevelType w:val="hybridMultilevel"/>
    <w:tmpl w:val="C7907240"/>
    <w:lvl w:ilvl="0" w:tplc="841EFF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A2F8E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288D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0BB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84A1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309D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09E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3098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FE5F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E5B39"/>
    <w:multiLevelType w:val="hybridMultilevel"/>
    <w:tmpl w:val="D38EA6B0"/>
    <w:lvl w:ilvl="0" w:tplc="277898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A0E4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54A0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C02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F4D86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A6AB0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A76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B457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94E5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25FE3"/>
    <w:multiLevelType w:val="hybridMultilevel"/>
    <w:tmpl w:val="C5500CFC"/>
    <w:lvl w:ilvl="0" w:tplc="9946B8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72DE1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C5E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8DF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5EA8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068E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E34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651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3E04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30507"/>
    <w:multiLevelType w:val="hybridMultilevel"/>
    <w:tmpl w:val="2DEE49B4"/>
    <w:lvl w:ilvl="0" w:tplc="E54AD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1C7FF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7625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28C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AAE8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6E90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14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EECD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62A1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8A"/>
    <w:rsid w:val="001748D2"/>
    <w:rsid w:val="00206A8B"/>
    <w:rsid w:val="0027568A"/>
    <w:rsid w:val="002C12D0"/>
    <w:rsid w:val="00384C5B"/>
    <w:rsid w:val="0073125B"/>
    <w:rsid w:val="007F55AE"/>
    <w:rsid w:val="00A71A8D"/>
    <w:rsid w:val="00B279B6"/>
    <w:rsid w:val="00C9445A"/>
    <w:rsid w:val="00E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C1C7"/>
  <w15:chartTrackingRefBased/>
  <w15:docId w15:val="{9D37CF6F-73BB-41C6-8E09-1C233176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9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56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7819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709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746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882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721">
          <w:marLeft w:val="90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7957">
          <w:marLeft w:val="90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526">
          <w:marLeft w:val="10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608">
          <w:marLeft w:val="10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1922">
          <w:marLeft w:val="10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1277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575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121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909">
          <w:marLeft w:val="135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486">
          <w:marLeft w:val="135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70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0701">
          <w:marLeft w:val="13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2971">
          <w:marLeft w:val="135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31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08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8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5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8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4580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7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09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19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5216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043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200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612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979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745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099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9367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782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4280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8296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670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220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49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8">
          <w:marLeft w:val="1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130">
          <w:marLeft w:val="1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827">
          <w:marLeft w:val="14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2022-02-28T11:15:00Z</dcterms:created>
  <dcterms:modified xsi:type="dcterms:W3CDTF">2022-02-28T12:17:00Z</dcterms:modified>
</cp:coreProperties>
</file>